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E758F" w14:textId="6B7E197B" w:rsidR="0070651A" w:rsidRPr="00E028A4" w:rsidRDefault="0070651A" w:rsidP="00C83579">
      <w:pPr>
        <w:jc w:val="center"/>
        <w:rPr>
          <w:rFonts w:ascii="Times New Roman" w:hAnsi="Times New Roman" w:cs="Times New Roman"/>
          <w:b/>
        </w:rPr>
      </w:pPr>
      <w:r w:rsidRPr="00E028A4">
        <w:rPr>
          <w:rFonts w:ascii="Times New Roman" w:hAnsi="Times New Roman" w:cs="Times New Roman"/>
          <w:b/>
        </w:rPr>
        <w:t>MEMORANDUM IN SUPPORT</w:t>
      </w:r>
    </w:p>
    <w:p w14:paraId="6BB0E81B" w14:textId="407B4701" w:rsidR="0070651A" w:rsidRPr="00E028A4" w:rsidRDefault="004A49BB" w:rsidP="0070651A">
      <w:pPr>
        <w:pStyle w:val="BodyText"/>
        <w:jc w:val="center"/>
        <w:rPr>
          <w:b/>
        </w:rPr>
      </w:pPr>
      <w:r>
        <w:rPr>
          <w:b/>
        </w:rPr>
        <w:t>A0536</w:t>
      </w:r>
      <w:r w:rsidR="0070651A" w:rsidRPr="00E028A4">
        <w:rPr>
          <w:b/>
        </w:rPr>
        <w:t xml:space="preserve"> (Gottfried)</w:t>
      </w:r>
      <w:r>
        <w:rPr>
          <w:b/>
        </w:rPr>
        <w:t>/ S5028 (Rivera)</w:t>
      </w:r>
    </w:p>
    <w:p w14:paraId="7CC54911" w14:textId="622409A8" w:rsidR="0070651A" w:rsidRDefault="0070651A" w:rsidP="0070651A">
      <w:pPr>
        <w:rPr>
          <w:rFonts w:ascii="Times New Roman" w:hAnsi="Times New Roman" w:cs="Times New Roman"/>
          <w:i/>
        </w:rPr>
      </w:pPr>
      <w:r w:rsidRPr="00E028A4">
        <w:rPr>
          <w:rFonts w:ascii="Times New Roman" w:hAnsi="Times New Roman" w:cs="Times New Roman"/>
          <w:i/>
        </w:rPr>
        <w:t>A bill to remove certain restrictions on eligibility for personal and consumer-directed personal  care services under Medicaid, which were enacted in the FY 2020-21 budget</w:t>
      </w:r>
    </w:p>
    <w:p w14:paraId="1B9368A5" w14:textId="77777777" w:rsidR="00850EEE" w:rsidRPr="00E028A4" w:rsidRDefault="00850EEE" w:rsidP="0070651A">
      <w:pPr>
        <w:rPr>
          <w:rFonts w:ascii="Times New Roman" w:hAnsi="Times New Roman" w:cs="Times New Roman"/>
          <w:i/>
        </w:rPr>
      </w:pPr>
    </w:p>
    <w:p w14:paraId="37911BB8" w14:textId="5C208EB6" w:rsidR="0070651A" w:rsidRDefault="0070651A" w:rsidP="0070651A">
      <w:pPr>
        <w:rPr>
          <w:rFonts w:ascii="Times New Roman" w:hAnsi="Times New Roman" w:cs="Times New Roman"/>
          <w:b/>
        </w:rPr>
      </w:pPr>
      <w:r w:rsidRPr="00E028A4">
        <w:rPr>
          <w:rFonts w:ascii="Times New Roman" w:hAnsi="Times New Roman" w:cs="Times New Roman"/>
          <w:b/>
        </w:rPr>
        <w:t>The New York Legal Assistance Group (NYLAG) supports this legislation.</w:t>
      </w:r>
    </w:p>
    <w:p w14:paraId="680FCA7C" w14:textId="77777777" w:rsidR="00850EEE" w:rsidRPr="00E028A4" w:rsidRDefault="00850EEE" w:rsidP="0070651A">
      <w:pPr>
        <w:rPr>
          <w:rFonts w:ascii="Times New Roman" w:hAnsi="Times New Roman" w:cs="Times New Roman"/>
          <w:b/>
        </w:rPr>
      </w:pPr>
    </w:p>
    <w:p w14:paraId="1895625D" w14:textId="066805C5" w:rsidR="00850EEE" w:rsidRDefault="0070651A" w:rsidP="0070651A">
      <w:pPr>
        <w:rPr>
          <w:rFonts w:ascii="Times New Roman" w:hAnsi="Times New Roman" w:cs="Times New Roman"/>
        </w:rPr>
      </w:pPr>
      <w:r w:rsidRPr="00850EEE">
        <w:rPr>
          <w:rFonts w:ascii="Times New Roman" w:hAnsi="Times New Roman" w:cs="Times New Roman"/>
          <w:i/>
        </w:rPr>
        <w:t xml:space="preserve">NYLAG uses the power of the law to help New Yorkers in need combat social and economic injustice. We address emerging and urgent legal needs with comprehensive, free civil legal services, impact litigation, policy advocacy, and community education.  Among the array of free legal services we provide is representation of </w:t>
      </w:r>
      <w:r w:rsidR="00850EEE" w:rsidRPr="00850EEE">
        <w:rPr>
          <w:rFonts w:ascii="Times New Roman" w:hAnsi="Times New Roman" w:cs="Times New Roman"/>
          <w:i/>
        </w:rPr>
        <w:t xml:space="preserve">older persons </w:t>
      </w:r>
      <w:r w:rsidRPr="00850EEE">
        <w:rPr>
          <w:rFonts w:ascii="Times New Roman" w:hAnsi="Times New Roman" w:cs="Times New Roman"/>
          <w:i/>
        </w:rPr>
        <w:t>and people with serious illness or disabilities in retaining Medicaid eligibility and accessing Medicaid home care services</w:t>
      </w:r>
      <w:r w:rsidR="00850EEE">
        <w:rPr>
          <w:rFonts w:ascii="Times New Roman" w:hAnsi="Times New Roman" w:cs="Times New Roman"/>
          <w:i/>
        </w:rPr>
        <w:t xml:space="preserve"> in order to live safely in their homes and avoid institutionalization.  </w:t>
      </w:r>
      <w:r w:rsidRPr="00850EEE">
        <w:rPr>
          <w:rFonts w:ascii="Times New Roman" w:hAnsi="Times New Roman" w:cs="Times New Roman"/>
          <w:i/>
        </w:rPr>
        <w:t xml:space="preserve"> </w:t>
      </w:r>
    </w:p>
    <w:p w14:paraId="54E13623" w14:textId="4CC765B3" w:rsidR="0070651A" w:rsidRPr="00E028A4" w:rsidRDefault="0070651A" w:rsidP="0070651A">
      <w:pPr>
        <w:rPr>
          <w:rFonts w:ascii="Times New Roman" w:hAnsi="Times New Roman" w:cs="Times New Roman"/>
        </w:rPr>
      </w:pPr>
      <w:r w:rsidRPr="00E028A4">
        <w:rPr>
          <w:rFonts w:ascii="Times New Roman" w:hAnsi="Times New Roman" w:cs="Times New Roman"/>
        </w:rPr>
        <w:t xml:space="preserve"> </w:t>
      </w:r>
    </w:p>
    <w:p w14:paraId="5EE6C3D1" w14:textId="076E3560" w:rsidR="0070651A" w:rsidRDefault="0070651A" w:rsidP="00850EEE">
      <w:pPr>
        <w:jc w:val="center"/>
        <w:rPr>
          <w:rFonts w:ascii="Times New Roman" w:hAnsi="Times New Roman" w:cs="Times New Roman"/>
          <w:b/>
        </w:rPr>
      </w:pPr>
      <w:r w:rsidRPr="00E028A4">
        <w:rPr>
          <w:rFonts w:ascii="Times New Roman" w:hAnsi="Times New Roman" w:cs="Times New Roman"/>
          <w:b/>
        </w:rPr>
        <w:t xml:space="preserve">Repeal of Illegal Restrictions on Medicaid Home Care Eligibility Enacted in </w:t>
      </w:r>
      <w:r w:rsidR="00850EEE">
        <w:rPr>
          <w:rFonts w:ascii="Times New Roman" w:hAnsi="Times New Roman" w:cs="Times New Roman"/>
          <w:b/>
        </w:rPr>
        <w:br/>
      </w:r>
      <w:r w:rsidRPr="00E028A4">
        <w:rPr>
          <w:rFonts w:ascii="Times New Roman" w:hAnsi="Times New Roman" w:cs="Times New Roman"/>
          <w:b/>
        </w:rPr>
        <w:t xml:space="preserve">FY 20-21 Budget is Necessary to Avoid Violating Federal Law </w:t>
      </w:r>
      <w:r w:rsidR="00850EEE">
        <w:rPr>
          <w:rFonts w:ascii="Times New Roman" w:hAnsi="Times New Roman" w:cs="Times New Roman"/>
          <w:b/>
        </w:rPr>
        <w:br/>
      </w:r>
      <w:r w:rsidRPr="00E028A4">
        <w:rPr>
          <w:rFonts w:ascii="Times New Roman" w:hAnsi="Times New Roman" w:cs="Times New Roman"/>
          <w:b/>
        </w:rPr>
        <w:t xml:space="preserve">and </w:t>
      </w:r>
      <w:r>
        <w:rPr>
          <w:rFonts w:ascii="Times New Roman" w:hAnsi="Times New Roman" w:cs="Times New Roman"/>
          <w:b/>
        </w:rPr>
        <w:t>Unnecessary</w:t>
      </w:r>
      <w:r w:rsidRPr="00E028A4">
        <w:rPr>
          <w:rFonts w:ascii="Times New Roman" w:hAnsi="Times New Roman" w:cs="Times New Roman"/>
          <w:b/>
        </w:rPr>
        <w:t xml:space="preserve"> Institutionalization</w:t>
      </w:r>
    </w:p>
    <w:p w14:paraId="53FACDC9" w14:textId="77777777" w:rsidR="00850EEE" w:rsidRPr="00E028A4" w:rsidRDefault="00850EEE" w:rsidP="0070651A">
      <w:pPr>
        <w:rPr>
          <w:rFonts w:ascii="Times New Roman" w:hAnsi="Times New Roman" w:cs="Times New Roman"/>
          <w:b/>
        </w:rPr>
      </w:pPr>
    </w:p>
    <w:p w14:paraId="55F3005E" w14:textId="2A0245AB" w:rsidR="0070651A" w:rsidRDefault="0070651A" w:rsidP="0070651A">
      <w:pPr>
        <w:rPr>
          <w:rFonts w:ascii="Times New Roman" w:hAnsi="Times New Roman" w:cs="Times New Roman"/>
        </w:rPr>
      </w:pPr>
      <w:r w:rsidRPr="00E028A4">
        <w:rPr>
          <w:rFonts w:ascii="Times New Roman" w:hAnsi="Times New Roman" w:cs="Times New Roman"/>
        </w:rPr>
        <w:t>NYLAG supports repeal of the restrictions on Medicaid home care eligibility enacted last year that arbitrarily and illegally limit eligibility for Medicaid personal care and consumer-directed personal as</w:t>
      </w:r>
      <w:r>
        <w:rPr>
          <w:rFonts w:ascii="Times New Roman" w:hAnsi="Times New Roman" w:cs="Times New Roman"/>
        </w:rPr>
        <w:t xml:space="preserve">sistance (CDPAP) services, and </w:t>
      </w:r>
      <w:r w:rsidRPr="00E028A4">
        <w:rPr>
          <w:rFonts w:ascii="Times New Roman" w:hAnsi="Times New Roman" w:cs="Times New Roman"/>
        </w:rPr>
        <w:t>that covertly shuts down entirely the small but cruc</w:t>
      </w:r>
      <w:r>
        <w:rPr>
          <w:rFonts w:ascii="Times New Roman" w:hAnsi="Times New Roman" w:cs="Times New Roman"/>
        </w:rPr>
        <w:t xml:space="preserve">ial preventative “housekeeping” home care </w:t>
      </w:r>
      <w:r w:rsidRPr="00E028A4">
        <w:rPr>
          <w:rFonts w:ascii="Times New Roman" w:hAnsi="Times New Roman" w:cs="Times New Roman"/>
        </w:rPr>
        <w:t>program.   Since these restric</w:t>
      </w:r>
      <w:r>
        <w:rPr>
          <w:rFonts w:ascii="Times New Roman" w:hAnsi="Times New Roman" w:cs="Times New Roman"/>
        </w:rPr>
        <w:t xml:space="preserve">tions are not yet implemented, </w:t>
      </w:r>
      <w:r w:rsidRPr="00E028A4">
        <w:rPr>
          <w:rFonts w:ascii="Times New Roman" w:hAnsi="Times New Roman" w:cs="Times New Roman"/>
        </w:rPr>
        <w:t xml:space="preserve">repeal will </w:t>
      </w:r>
      <w:r>
        <w:rPr>
          <w:rFonts w:ascii="Times New Roman" w:hAnsi="Times New Roman" w:cs="Times New Roman"/>
        </w:rPr>
        <w:t xml:space="preserve">preserve the </w:t>
      </w:r>
      <w:r w:rsidRPr="00E028A4">
        <w:rPr>
          <w:rFonts w:ascii="Times New Roman" w:hAnsi="Times New Roman" w:cs="Times New Roman"/>
          <w:i/>
        </w:rPr>
        <w:t>status quo</w:t>
      </w:r>
      <w:r>
        <w:rPr>
          <w:rFonts w:ascii="Times New Roman" w:hAnsi="Times New Roman" w:cs="Times New Roman"/>
        </w:rPr>
        <w:t xml:space="preserve"> for home care </w:t>
      </w:r>
      <w:r w:rsidRPr="00E028A4">
        <w:rPr>
          <w:rFonts w:ascii="Times New Roman" w:hAnsi="Times New Roman" w:cs="Times New Roman"/>
        </w:rPr>
        <w:t xml:space="preserve">eligibility, saving the cost of implementation of this massive change.  </w:t>
      </w:r>
    </w:p>
    <w:p w14:paraId="343787E4" w14:textId="77777777" w:rsidR="00850EEE" w:rsidRPr="00E16DD9" w:rsidRDefault="00850EEE" w:rsidP="0070651A">
      <w:pPr>
        <w:rPr>
          <w:rFonts w:ascii="Times New Roman" w:hAnsi="Times New Roman" w:cs="Times New Roman"/>
        </w:rPr>
      </w:pPr>
    </w:p>
    <w:p w14:paraId="6661EF03" w14:textId="77777777" w:rsidR="0070651A" w:rsidRPr="00E028A4" w:rsidRDefault="0070651A" w:rsidP="0070651A">
      <w:pPr>
        <w:pStyle w:val="ListParagraph"/>
        <w:numPr>
          <w:ilvl w:val="0"/>
          <w:numId w:val="4"/>
        </w:numPr>
        <w:spacing w:after="120" w:line="240" w:lineRule="auto"/>
        <w:contextualSpacing w:val="0"/>
        <w:rPr>
          <w:rFonts w:ascii="Times New Roman" w:hAnsi="Times New Roman"/>
          <w:b/>
        </w:rPr>
      </w:pPr>
      <w:r w:rsidRPr="00E028A4">
        <w:rPr>
          <w:rFonts w:ascii="Times New Roman" w:hAnsi="Times New Roman"/>
          <w:b/>
        </w:rPr>
        <w:t>The Minimum ADL Limit Unlawfully Denies Services Based on Diagnosis, Violatin</w:t>
      </w:r>
      <w:r>
        <w:rPr>
          <w:rFonts w:ascii="Times New Roman" w:hAnsi="Times New Roman"/>
          <w:b/>
        </w:rPr>
        <w:t xml:space="preserve">g Medicaid  Regulations and Jeopardizes State Funding Under the </w:t>
      </w:r>
      <w:r w:rsidRPr="00E028A4">
        <w:rPr>
          <w:rFonts w:ascii="Times New Roman" w:hAnsi="Times New Roman"/>
          <w:b/>
        </w:rPr>
        <w:t xml:space="preserve">Community First Choice Option (CFCO)  </w:t>
      </w:r>
    </w:p>
    <w:p w14:paraId="561B3043" w14:textId="46F43134" w:rsidR="0070651A" w:rsidRDefault="0070651A" w:rsidP="0070651A">
      <w:pPr>
        <w:spacing w:after="120"/>
        <w:rPr>
          <w:rFonts w:ascii="Times New Roman" w:hAnsi="Times New Roman" w:cs="Times New Roman"/>
        </w:rPr>
      </w:pPr>
      <w:r w:rsidRPr="00E028A4">
        <w:rPr>
          <w:rFonts w:ascii="Times New Roman" w:hAnsi="Times New Roman" w:cs="Times New Roman"/>
        </w:rPr>
        <w:t>The recently amended law, Soc. Serv. Law §§ 365-a</w:t>
      </w:r>
      <w:r>
        <w:rPr>
          <w:rFonts w:ascii="Times New Roman" w:hAnsi="Times New Roman" w:cs="Times New Roman"/>
        </w:rPr>
        <w:t xml:space="preserve">(2)(e)(v) and 365-f, </w:t>
      </w:r>
      <w:proofErr w:type="spellStart"/>
      <w:r>
        <w:rPr>
          <w:rFonts w:ascii="Times New Roman" w:hAnsi="Times New Roman" w:cs="Times New Roman"/>
        </w:rPr>
        <w:t>subd</w:t>
      </w:r>
      <w:proofErr w:type="spellEnd"/>
      <w:r>
        <w:rPr>
          <w:rFonts w:ascii="Times New Roman" w:hAnsi="Times New Roman" w:cs="Times New Roman"/>
        </w:rPr>
        <w:t xml:space="preserve">. 2(c) sets new minimum requirements for </w:t>
      </w:r>
      <w:r w:rsidRPr="00E028A4">
        <w:rPr>
          <w:rFonts w:ascii="Times New Roman" w:hAnsi="Times New Roman" w:cs="Times New Roman"/>
        </w:rPr>
        <w:t>eligibility for PCS and CDPAP</w:t>
      </w:r>
      <w:r w:rsidR="00850EEE">
        <w:rPr>
          <w:rFonts w:ascii="Times New Roman" w:hAnsi="Times New Roman" w:cs="Times New Roman"/>
        </w:rPr>
        <w:t xml:space="preserve"> services and for</w:t>
      </w:r>
      <w:r>
        <w:rPr>
          <w:rFonts w:ascii="Times New Roman" w:hAnsi="Times New Roman" w:cs="Times New Roman"/>
        </w:rPr>
        <w:t xml:space="preserve"> enroll</w:t>
      </w:r>
      <w:r w:rsidR="00850EEE">
        <w:rPr>
          <w:rFonts w:ascii="Times New Roman" w:hAnsi="Times New Roman" w:cs="Times New Roman"/>
        </w:rPr>
        <w:t>ment</w:t>
      </w:r>
      <w:r>
        <w:rPr>
          <w:rFonts w:ascii="Times New Roman" w:hAnsi="Times New Roman" w:cs="Times New Roman"/>
        </w:rPr>
        <w:t xml:space="preserve"> in a Managed Long Term Care (MLTC) plan.   An applicant for PCS or CDPAP services, or an individual seeking to enroll in an MLTC plan, must</w:t>
      </w:r>
      <w:r w:rsidRPr="00E028A4">
        <w:rPr>
          <w:rFonts w:ascii="Times New Roman" w:hAnsi="Times New Roman" w:cs="Times New Roman"/>
        </w:rPr>
        <w:t xml:space="preserve"> </w:t>
      </w:r>
      <w:r>
        <w:rPr>
          <w:rFonts w:ascii="Times New Roman" w:hAnsi="Times New Roman" w:cs="Times New Roman"/>
        </w:rPr>
        <w:t xml:space="preserve">need  assistance with </w:t>
      </w:r>
      <w:r w:rsidRPr="00B82C8A">
        <w:rPr>
          <w:rFonts w:ascii="Times New Roman" w:hAnsi="Times New Roman" w:cs="Times New Roman"/>
          <w:i/>
        </w:rPr>
        <w:t>physical</w:t>
      </w:r>
      <w:r>
        <w:rPr>
          <w:rFonts w:ascii="Times New Roman" w:hAnsi="Times New Roman" w:cs="Times New Roman"/>
        </w:rPr>
        <w:t xml:space="preserve"> </w:t>
      </w:r>
      <w:r w:rsidRPr="00B82C8A">
        <w:rPr>
          <w:rFonts w:ascii="Times New Roman" w:hAnsi="Times New Roman" w:cs="Times New Roman"/>
          <w:i/>
        </w:rPr>
        <w:t>maneuvering</w:t>
      </w:r>
      <w:r>
        <w:rPr>
          <w:rFonts w:ascii="Times New Roman" w:hAnsi="Times New Roman" w:cs="Times New Roman"/>
        </w:rPr>
        <w:t xml:space="preserve"> for more than two </w:t>
      </w:r>
      <w:r w:rsidRPr="00E028A4">
        <w:rPr>
          <w:rFonts w:ascii="Times New Roman" w:hAnsi="Times New Roman" w:cs="Times New Roman"/>
        </w:rPr>
        <w:t>Activities of Daily Living (ADL’s)</w:t>
      </w:r>
      <w:r>
        <w:rPr>
          <w:rFonts w:ascii="Times New Roman" w:hAnsi="Times New Roman" w:cs="Times New Roman"/>
        </w:rPr>
        <w:t xml:space="preserve">.  The sole exception is for those with dementia or Alzheimer’s disease, who must need </w:t>
      </w:r>
      <w:r w:rsidRPr="00B82C8A">
        <w:rPr>
          <w:rFonts w:ascii="Times New Roman" w:hAnsi="Times New Roman" w:cs="Times New Roman"/>
          <w:i/>
        </w:rPr>
        <w:t>supervision</w:t>
      </w:r>
      <w:r>
        <w:rPr>
          <w:rFonts w:ascii="Times New Roman" w:hAnsi="Times New Roman" w:cs="Times New Roman"/>
        </w:rPr>
        <w:t xml:space="preserve"> with more than one ADL.  These new limits</w:t>
      </w:r>
      <w:r w:rsidR="00974D0D">
        <w:rPr>
          <w:rFonts w:ascii="Times New Roman" w:hAnsi="Times New Roman" w:cs="Times New Roman"/>
        </w:rPr>
        <w:t xml:space="preserve"> violate </w:t>
      </w:r>
      <w:r>
        <w:rPr>
          <w:rFonts w:ascii="Times New Roman" w:hAnsi="Times New Roman" w:cs="Times New Roman"/>
        </w:rPr>
        <w:t>requirements of</w:t>
      </w:r>
      <w:r w:rsidRPr="00E028A4">
        <w:rPr>
          <w:rFonts w:ascii="Times New Roman" w:hAnsi="Times New Roman" w:cs="Times New Roman"/>
        </w:rPr>
        <w:t xml:space="preserve"> the Community First Choice Option (CFCO)</w:t>
      </w:r>
      <w:r>
        <w:rPr>
          <w:rFonts w:ascii="Times New Roman" w:hAnsi="Times New Roman" w:cs="Times New Roman"/>
        </w:rPr>
        <w:t xml:space="preserve">, jeopardizing New York’s receipt of </w:t>
      </w:r>
      <w:r w:rsidR="00850EEE">
        <w:rPr>
          <w:rFonts w:ascii="Times New Roman" w:hAnsi="Times New Roman" w:cs="Times New Roman"/>
        </w:rPr>
        <w:t xml:space="preserve">millions of dollars of </w:t>
      </w:r>
      <w:r>
        <w:rPr>
          <w:rFonts w:ascii="Times New Roman" w:hAnsi="Times New Roman" w:cs="Times New Roman"/>
        </w:rPr>
        <w:t xml:space="preserve">enhanced Federal Financial Participation for </w:t>
      </w:r>
      <w:r w:rsidR="00850EEE">
        <w:rPr>
          <w:rFonts w:ascii="Times New Roman" w:hAnsi="Times New Roman" w:cs="Times New Roman"/>
        </w:rPr>
        <w:t xml:space="preserve">Medicaid </w:t>
      </w:r>
      <w:r>
        <w:rPr>
          <w:rFonts w:ascii="Times New Roman" w:hAnsi="Times New Roman" w:cs="Times New Roman"/>
        </w:rPr>
        <w:t xml:space="preserve">home care services. </w:t>
      </w:r>
    </w:p>
    <w:p w14:paraId="6C1762F0" w14:textId="75B4A11A" w:rsidR="0070651A" w:rsidRPr="00850EEE" w:rsidRDefault="0070651A" w:rsidP="0070651A">
      <w:pPr>
        <w:spacing w:after="120"/>
        <w:rPr>
          <w:rFonts w:ascii="Times New Roman" w:hAnsi="Times New Roman" w:cs="Times New Roman"/>
        </w:rPr>
      </w:pPr>
      <w:r>
        <w:rPr>
          <w:rFonts w:ascii="Times New Roman" w:hAnsi="Times New Roman" w:cs="Times New Roman"/>
        </w:rPr>
        <w:t>Because of the nature of</w:t>
      </w:r>
      <w:r w:rsidRPr="00E028A4">
        <w:rPr>
          <w:rFonts w:ascii="Times New Roman" w:hAnsi="Times New Roman" w:cs="Times New Roman"/>
        </w:rPr>
        <w:t xml:space="preserve"> vision impairments, traumatic brain injury</w:t>
      </w:r>
      <w:r>
        <w:rPr>
          <w:rFonts w:ascii="Times New Roman" w:hAnsi="Times New Roman" w:cs="Times New Roman"/>
        </w:rPr>
        <w:t xml:space="preserve"> (TBI), developmental disabilities</w:t>
      </w:r>
      <w:r w:rsidRPr="00E028A4">
        <w:rPr>
          <w:rFonts w:ascii="Times New Roman" w:hAnsi="Times New Roman" w:cs="Times New Roman"/>
        </w:rPr>
        <w:t xml:space="preserve"> (DD), and other cognitive, neurologica</w:t>
      </w:r>
      <w:r>
        <w:rPr>
          <w:rFonts w:ascii="Times New Roman" w:hAnsi="Times New Roman" w:cs="Times New Roman"/>
        </w:rPr>
        <w:t>l or psychiatric impairments, consumers often</w:t>
      </w:r>
      <w:r w:rsidRPr="00E028A4">
        <w:rPr>
          <w:rFonts w:ascii="Times New Roman" w:hAnsi="Times New Roman" w:cs="Times New Roman"/>
        </w:rPr>
        <w:t xml:space="preserve"> need </w:t>
      </w:r>
      <w:r w:rsidRPr="00B82C8A">
        <w:rPr>
          <w:rFonts w:ascii="Times New Roman" w:hAnsi="Times New Roman" w:cs="Times New Roman"/>
          <w:i/>
        </w:rPr>
        <w:t>supervision</w:t>
      </w:r>
      <w:r w:rsidRPr="00E028A4">
        <w:rPr>
          <w:rFonts w:ascii="Times New Roman" w:hAnsi="Times New Roman" w:cs="Times New Roman"/>
        </w:rPr>
        <w:t xml:space="preserve"> but </w:t>
      </w:r>
      <w:r w:rsidRPr="00B82C8A">
        <w:rPr>
          <w:rFonts w:ascii="Times New Roman" w:hAnsi="Times New Roman" w:cs="Times New Roman"/>
          <w:i/>
        </w:rPr>
        <w:t>not physical maneuvering</w:t>
      </w:r>
      <w:r w:rsidRPr="00E028A4">
        <w:rPr>
          <w:rFonts w:ascii="Times New Roman" w:hAnsi="Times New Roman" w:cs="Times New Roman"/>
        </w:rPr>
        <w:t xml:space="preserve"> with ADLs.  Denying them PCS or CDPAP solely because they are not diagnosed with dementia or Alzheimer’s disease</w:t>
      </w:r>
      <w:r>
        <w:rPr>
          <w:rFonts w:ascii="Times New Roman" w:hAnsi="Times New Roman" w:cs="Times New Roman"/>
        </w:rPr>
        <w:t xml:space="preserve"> – even though they have the same need for assistance -- </w:t>
      </w:r>
      <w:r w:rsidRPr="00E028A4">
        <w:rPr>
          <w:rFonts w:ascii="Times New Roman" w:hAnsi="Times New Roman" w:cs="Times New Roman"/>
        </w:rPr>
        <w:t xml:space="preserve"> </w:t>
      </w:r>
      <w:r w:rsidR="00850EEE">
        <w:rPr>
          <w:rFonts w:ascii="Times New Roman" w:hAnsi="Times New Roman" w:cs="Times New Roman"/>
        </w:rPr>
        <w:t>violates t</w:t>
      </w:r>
      <w:r w:rsidR="00850EEE" w:rsidRPr="008B3C21">
        <w:rPr>
          <w:rFonts w:ascii="Times New Roman" w:hAnsi="Times New Roman" w:cs="Times New Roman"/>
        </w:rPr>
        <w:t xml:space="preserve">he “comparability” </w:t>
      </w:r>
      <w:r w:rsidR="00850EEE">
        <w:rPr>
          <w:rFonts w:ascii="Times New Roman" w:hAnsi="Times New Roman" w:cs="Times New Roman"/>
        </w:rPr>
        <w:t>requirement of federal Medicaid law that</w:t>
      </w:r>
      <w:r w:rsidR="00850EEE" w:rsidRPr="008B3C21">
        <w:rPr>
          <w:rFonts w:ascii="Times New Roman" w:hAnsi="Times New Roman" w:cs="Times New Roman"/>
        </w:rPr>
        <w:t xml:space="preserve"> requires state plan services to be available equally in amount, duration, and scope for all individuals within the </w:t>
      </w:r>
      <w:r w:rsidR="00850EEE">
        <w:rPr>
          <w:rFonts w:ascii="Times New Roman" w:hAnsi="Times New Roman" w:cs="Times New Roman"/>
        </w:rPr>
        <w:t xml:space="preserve">eligibility </w:t>
      </w:r>
      <w:r w:rsidR="00850EEE" w:rsidRPr="008B3C21">
        <w:rPr>
          <w:rFonts w:ascii="Times New Roman" w:hAnsi="Times New Roman" w:cs="Times New Roman"/>
        </w:rPr>
        <w:t>group.</w:t>
      </w:r>
      <w:r w:rsidR="00850EEE">
        <w:t xml:space="preserve">  </w:t>
      </w:r>
      <w:r w:rsidR="00850EEE" w:rsidRPr="008B3C21">
        <w:rPr>
          <w:rFonts w:ascii="Times New Roman" w:hAnsi="Times New Roman" w:cs="Times New Roman"/>
          <w:color w:val="000000"/>
          <w:shd w:val="clear" w:color="auto" w:fill="FFFFFF"/>
        </w:rPr>
        <w:t>42 U.S.C. § 1396a(a)(10)(B); 42 C.F.R. § 440.240(b)</w:t>
      </w:r>
      <w:r w:rsidR="00850EEE">
        <w:rPr>
          <w:rFonts w:ascii="Times New Roman" w:hAnsi="Times New Roman" w:cs="Times New Roman"/>
          <w:color w:val="000000"/>
          <w:shd w:val="clear" w:color="auto" w:fill="FFFFFF"/>
        </w:rPr>
        <w:t xml:space="preserve">.  The denial of services because an </w:t>
      </w:r>
      <w:r w:rsidR="00850EEE">
        <w:rPr>
          <w:rFonts w:ascii="Times New Roman" w:hAnsi="Times New Roman" w:cs="Times New Roman"/>
          <w:color w:val="000000"/>
          <w:shd w:val="clear" w:color="auto" w:fill="FFFFFF"/>
        </w:rPr>
        <w:lastRenderedPageBreak/>
        <w:t>indiv</w:t>
      </w:r>
      <w:r w:rsidR="00076D76">
        <w:rPr>
          <w:rFonts w:ascii="Times New Roman" w:hAnsi="Times New Roman" w:cs="Times New Roman"/>
          <w:color w:val="000000"/>
          <w:shd w:val="clear" w:color="auto" w:fill="FFFFFF"/>
        </w:rPr>
        <w:t>idual has a different diagnosis</w:t>
      </w:r>
      <w:r w:rsidR="00850EEE">
        <w:rPr>
          <w:rFonts w:ascii="Times New Roman" w:hAnsi="Times New Roman" w:cs="Times New Roman"/>
          <w:color w:val="000000"/>
          <w:shd w:val="clear" w:color="auto" w:fill="FFFFFF"/>
        </w:rPr>
        <w:t xml:space="preserve"> -- but the same needs as – someone with dementia violates the comparability rule</w:t>
      </w:r>
      <w:r w:rsidR="00850EEE">
        <w:rPr>
          <w:rFonts w:ascii="Times New Roman" w:hAnsi="Times New Roman" w:cs="Times New Roman"/>
          <w:i/>
          <w:color w:val="000000"/>
          <w:shd w:val="clear" w:color="auto" w:fill="FFFFFF"/>
        </w:rPr>
        <w:t>,</w:t>
      </w:r>
      <w:r w:rsidR="00850EEE">
        <w:rPr>
          <w:rStyle w:val="FootnoteReference"/>
          <w:rFonts w:ascii="Times New Roman" w:hAnsi="Times New Roman" w:cs="Times New Roman"/>
        </w:rPr>
        <w:footnoteReference w:id="1"/>
      </w:r>
      <w:r w:rsidR="00850EEE">
        <w:rPr>
          <w:rFonts w:ascii="Times New Roman" w:hAnsi="Times New Roman" w:cs="Times New Roman"/>
          <w:i/>
          <w:color w:val="000000"/>
          <w:shd w:val="clear" w:color="auto" w:fill="FFFFFF"/>
        </w:rPr>
        <w:t xml:space="preserve"> </w:t>
      </w:r>
      <w:r w:rsidR="00850EEE">
        <w:rPr>
          <w:rFonts w:ascii="Times New Roman" w:hAnsi="Times New Roman" w:cs="Times New Roman"/>
          <w:color w:val="000000"/>
          <w:shd w:val="clear" w:color="auto" w:fill="FFFFFF"/>
        </w:rPr>
        <w:t xml:space="preserve">as well as </w:t>
      </w:r>
      <w:r w:rsidR="00850EEE" w:rsidRPr="00E028A4">
        <w:rPr>
          <w:rFonts w:ascii="Times New Roman" w:hAnsi="Times New Roman" w:cs="Times New Roman"/>
        </w:rPr>
        <w:t>federal Medicaid regulatio</w:t>
      </w:r>
      <w:r w:rsidR="00850EEE">
        <w:rPr>
          <w:rFonts w:ascii="Times New Roman" w:hAnsi="Times New Roman" w:cs="Times New Roman"/>
        </w:rPr>
        <w:t>ns. See 42 C.F.R. §440.230(c).</w:t>
      </w:r>
      <w:r w:rsidR="00850EEE" w:rsidRPr="00E028A4">
        <w:rPr>
          <w:rFonts w:ascii="Times New Roman" w:hAnsi="Times New Roman" w:cs="Times New Roman"/>
        </w:rPr>
        <w:t xml:space="preserve"> (“The Medicaid agency may not arbitrarily deny or reduce the amount, duration, or scope of a required service under §§ 440.210 and 440.220 to an otherwise eligible beneficiary solely because of the diagnosis, type of illness, or condition”).  </w:t>
      </w:r>
    </w:p>
    <w:p w14:paraId="583B80E8" w14:textId="5F126945" w:rsidR="0070651A" w:rsidRDefault="0070651A" w:rsidP="0070651A">
      <w:pPr>
        <w:spacing w:after="120"/>
        <w:rPr>
          <w:rFonts w:ascii="Times New Roman" w:hAnsi="Times New Roman" w:cs="Times New Roman"/>
        </w:rPr>
      </w:pPr>
      <w:r>
        <w:rPr>
          <w:rFonts w:ascii="Times New Roman" w:hAnsi="Times New Roman" w:cs="Times New Roman"/>
        </w:rPr>
        <w:t xml:space="preserve">The State Department of Health </w:t>
      </w:r>
      <w:r w:rsidR="00850EEE">
        <w:rPr>
          <w:rFonts w:ascii="Times New Roman" w:hAnsi="Times New Roman" w:cs="Times New Roman"/>
        </w:rPr>
        <w:t xml:space="preserve">wrongly </w:t>
      </w:r>
      <w:r w:rsidR="00C7602C">
        <w:rPr>
          <w:rFonts w:ascii="Times New Roman" w:hAnsi="Times New Roman" w:cs="Times New Roman"/>
        </w:rPr>
        <w:t>claims</w:t>
      </w:r>
      <w:r w:rsidR="00850EEE">
        <w:rPr>
          <w:rFonts w:ascii="Times New Roman" w:hAnsi="Times New Roman" w:cs="Times New Roman"/>
        </w:rPr>
        <w:t xml:space="preserve"> that </w:t>
      </w:r>
      <w:r w:rsidR="00C7602C">
        <w:rPr>
          <w:rFonts w:ascii="Times New Roman" w:hAnsi="Times New Roman" w:cs="Times New Roman"/>
        </w:rPr>
        <w:t>denying PCS or CDPAP to people with TBI’s or Developmental Disabilities</w:t>
      </w:r>
      <w:r>
        <w:rPr>
          <w:rFonts w:ascii="Times New Roman" w:hAnsi="Times New Roman" w:cs="Times New Roman"/>
        </w:rPr>
        <w:t xml:space="preserve"> </w:t>
      </w:r>
      <w:r w:rsidR="00C7602C">
        <w:rPr>
          <w:rFonts w:ascii="Times New Roman" w:hAnsi="Times New Roman" w:cs="Times New Roman"/>
        </w:rPr>
        <w:t xml:space="preserve">does not hurt them because they </w:t>
      </w:r>
      <w:r>
        <w:rPr>
          <w:rFonts w:ascii="Times New Roman" w:hAnsi="Times New Roman" w:cs="Times New Roman"/>
        </w:rPr>
        <w:t xml:space="preserve">may access services through the TBI or OPWDD waivers.   PCS and CDPAP services, however, are services under the State Medicaid plan. </w:t>
      </w:r>
      <w:r w:rsidR="00C7602C">
        <w:rPr>
          <w:rFonts w:ascii="Times New Roman" w:hAnsi="Times New Roman" w:cs="Times New Roman"/>
        </w:rPr>
        <w:t xml:space="preserve">In fact, TBI and OPWDD waiver participants do rely on “State Plan” services such as personal care and CDPAP for their core daily needs. </w:t>
      </w:r>
      <w:r w:rsidR="000A1BC5">
        <w:rPr>
          <w:rFonts w:ascii="Times New Roman" w:hAnsi="Times New Roman" w:cs="Times New Roman"/>
        </w:rPr>
        <w:t xml:space="preserve"> Under federal law, </w:t>
      </w:r>
      <w:r>
        <w:rPr>
          <w:rFonts w:ascii="Times New Roman" w:hAnsi="Times New Roman" w:cs="Times New Roman"/>
        </w:rPr>
        <w:t>State Plan services must be available to every Medicaid recipient, including those who</w:t>
      </w:r>
      <w:r w:rsidR="00755B0B">
        <w:rPr>
          <w:rFonts w:ascii="Times New Roman" w:hAnsi="Times New Roman" w:cs="Times New Roman"/>
        </w:rPr>
        <w:t xml:space="preserve"> are in a waiver.  The waivers </w:t>
      </w:r>
      <w:r>
        <w:rPr>
          <w:rFonts w:ascii="Times New Roman" w:hAnsi="Times New Roman" w:cs="Times New Roman"/>
        </w:rPr>
        <w:t xml:space="preserve">supplement those  State plan services with special waiver services like </w:t>
      </w:r>
      <w:r w:rsidRPr="00D07A45">
        <w:rPr>
          <w:rFonts w:ascii="Times New Roman" w:hAnsi="Times New Roman" w:cs="Times New Roman"/>
        </w:rPr>
        <w:t>Respite, Residential Habilitation, Day Habilitation, and Community Habilitation</w:t>
      </w:r>
      <w:r>
        <w:rPr>
          <w:rFonts w:ascii="Times New Roman" w:hAnsi="Times New Roman" w:cs="Times New Roman"/>
        </w:rPr>
        <w:t>.  However, these waiver services do not substitute for the essential daily care needs met by PCS or CDPAP.</w:t>
      </w:r>
      <w:r>
        <w:rPr>
          <w:rStyle w:val="FootnoteReference"/>
          <w:rFonts w:ascii="Times New Roman" w:hAnsi="Times New Roman" w:cs="Times New Roman"/>
        </w:rPr>
        <w:footnoteReference w:id="2"/>
      </w:r>
      <w:r>
        <w:rPr>
          <w:rFonts w:ascii="Times New Roman" w:hAnsi="Times New Roman" w:cs="Times New Roman"/>
        </w:rPr>
        <w:t xml:space="preserve">   </w:t>
      </w:r>
    </w:p>
    <w:p w14:paraId="46481E1F" w14:textId="77777777" w:rsidR="000075F6" w:rsidRDefault="000075F6" w:rsidP="000075F6">
      <w:pPr>
        <w:spacing w:after="120"/>
        <w:ind w:left="720"/>
        <w:rPr>
          <w:rFonts w:ascii="Times New Roman" w:hAnsi="Times New Roman" w:cs="Times New Roman"/>
          <w:iCs/>
        </w:rPr>
      </w:pPr>
      <w:r w:rsidRPr="00C7602C">
        <w:rPr>
          <w:rFonts w:ascii="Times New Roman" w:hAnsi="Times New Roman" w:cs="Times New Roman"/>
          <w:b/>
          <w:iCs/>
        </w:rPr>
        <w:t>EXAMPLE</w:t>
      </w:r>
      <w:r>
        <w:rPr>
          <w:rFonts w:ascii="Times New Roman" w:hAnsi="Times New Roman" w:cs="Times New Roman"/>
          <w:iCs/>
        </w:rPr>
        <w:t xml:space="preserve">:  Sam, age 22, is autistic and has an intellectual disability.  He lives with his parents and a sibling who also has a developmental disability. Sam is  enrolled in the OPWDD waiver through which he receives some supplemental waiver services. However, his main daily care is provided through 84 hours/week of CDPAP services.   Since most of the assistance with ADLs he needs is “supervisory,” he could be denied CDPAP services altogether under the new restrictions.  He could be forced into an institution without these services.  </w:t>
      </w:r>
    </w:p>
    <w:p w14:paraId="605D67BD" w14:textId="581DE3B2" w:rsidR="000075F6" w:rsidRPr="000075F6" w:rsidRDefault="000075F6" w:rsidP="0070651A">
      <w:pPr>
        <w:spacing w:after="120"/>
        <w:rPr>
          <w:rFonts w:ascii="Times New Roman" w:hAnsi="Times New Roman" w:cs="Times New Roman"/>
          <w:iCs/>
        </w:rPr>
      </w:pPr>
      <w:r>
        <w:rPr>
          <w:rFonts w:ascii="Times New Roman" w:hAnsi="Times New Roman" w:cs="Times New Roman"/>
          <w:iCs/>
        </w:rPr>
        <w:t xml:space="preserve">Even though Sam is “grandfathered in” as a current recipient, there is a new “Sam” who applies for these vital services every day, whether because of a developmental disability, a vision impairment, or many other diagnoses – they are all at risk of being denied care and being forced into institutions.  </w:t>
      </w:r>
    </w:p>
    <w:p w14:paraId="228EBEE0" w14:textId="53975962" w:rsidR="000A1BC5" w:rsidRDefault="000A1BC5" w:rsidP="0070651A">
      <w:pPr>
        <w:spacing w:after="120"/>
        <w:rPr>
          <w:rFonts w:ascii="Times New Roman" w:hAnsi="Times New Roman" w:cs="Times New Roman"/>
        </w:rPr>
      </w:pPr>
      <w:r w:rsidRPr="007C7FFB">
        <w:rPr>
          <w:rFonts w:ascii="Times New Roman" w:hAnsi="Times New Roman" w:cs="Times New Roman"/>
          <w:b/>
          <w:iCs/>
        </w:rPr>
        <w:t xml:space="preserve">We urge full repeal of the ADL limits rather than the approach taken in A.10486 S.8403. </w:t>
      </w:r>
      <w:r w:rsidRPr="007C7FFB">
        <w:rPr>
          <w:rFonts w:ascii="Times New Roman" w:hAnsi="Times New Roman" w:cs="Times New Roman"/>
          <w:iCs/>
        </w:rPr>
        <w:t xml:space="preserve"> That bill extends the “dementia exception” – which requires only supervision with two ADLs rather than “physical maneuvering” assistance with three ADLs – to other diagnoses such as vision impairments, DD, TBI and other cognitive impairments.  While this is helpful, it is impossible to list every diagnosis for which the individual would need supervisory rather than physical assistance with an ADL.   For example, consumers at early stages of Parkinson’s disease or multiple sclerosis may need supervisory rather than “physical maneuvering” assistance with ADLs.  Only repeal of the ADL minimum </w:t>
      </w:r>
      <w:r w:rsidRPr="007C7FFB">
        <w:rPr>
          <w:rFonts w:ascii="Times New Roman" w:hAnsi="Times New Roman" w:cs="Times New Roman"/>
          <w:iCs/>
        </w:rPr>
        <w:lastRenderedPageBreak/>
        <w:t>thresholds can prevent discrimination against people wi</w:t>
      </w:r>
      <w:r>
        <w:rPr>
          <w:rFonts w:ascii="Times New Roman" w:hAnsi="Times New Roman" w:cs="Times New Roman"/>
          <w:iCs/>
        </w:rPr>
        <w:t>th an endless list of diagnoses</w:t>
      </w:r>
      <w:bookmarkStart w:id="0" w:name="_GoBack"/>
      <w:bookmarkEnd w:id="0"/>
      <w:r>
        <w:rPr>
          <w:rFonts w:ascii="Times New Roman" w:hAnsi="Times New Roman" w:cs="Times New Roman"/>
          <w:iCs/>
        </w:rPr>
        <w:t xml:space="preserve"> avoid </w:t>
      </w:r>
      <w:r>
        <w:rPr>
          <w:rFonts w:ascii="Times New Roman" w:hAnsi="Times New Roman" w:cs="Times New Roman"/>
        </w:rPr>
        <w:t>jeopardizing New York’s receip</w:t>
      </w:r>
      <w:r w:rsidR="000075F6">
        <w:rPr>
          <w:rFonts w:ascii="Times New Roman" w:hAnsi="Times New Roman" w:cs="Times New Roman"/>
        </w:rPr>
        <w:t>t of the important CFCO funding, discussed below.</w:t>
      </w:r>
      <w:r w:rsidRPr="00E028A4">
        <w:rPr>
          <w:rFonts w:ascii="Times New Roman" w:hAnsi="Times New Roman" w:cs="Times New Roman"/>
        </w:rPr>
        <w:t xml:space="preserve">  </w:t>
      </w:r>
    </w:p>
    <w:p w14:paraId="6ED81FCE" w14:textId="1F287A0A" w:rsidR="00C7602C" w:rsidRDefault="0070651A" w:rsidP="0070651A">
      <w:pPr>
        <w:spacing w:after="120"/>
        <w:rPr>
          <w:rFonts w:ascii="Times New Roman" w:hAnsi="Times New Roman" w:cs="Times New Roman"/>
          <w:iCs/>
        </w:rPr>
      </w:pPr>
      <w:r w:rsidRPr="000075F6">
        <w:rPr>
          <w:rFonts w:ascii="Times New Roman" w:hAnsi="Times New Roman" w:cs="Times New Roman"/>
          <w:b/>
        </w:rPr>
        <w:t>Additionally, New York</w:t>
      </w:r>
      <w:r w:rsidR="00C83579" w:rsidRPr="000075F6">
        <w:rPr>
          <w:rFonts w:ascii="Times New Roman" w:hAnsi="Times New Roman" w:cs="Times New Roman"/>
          <w:b/>
        </w:rPr>
        <w:t xml:space="preserve">’s </w:t>
      </w:r>
      <w:r w:rsidRPr="000075F6">
        <w:rPr>
          <w:rFonts w:ascii="Times New Roman" w:hAnsi="Times New Roman" w:cs="Times New Roman"/>
          <w:b/>
        </w:rPr>
        <w:t xml:space="preserve"> </w:t>
      </w:r>
      <w:r w:rsidR="00C83579" w:rsidRPr="000075F6">
        <w:rPr>
          <w:rFonts w:ascii="Times New Roman" w:hAnsi="Times New Roman" w:cs="Times New Roman"/>
          <w:b/>
        </w:rPr>
        <w:t>enhanced federal match for Community</w:t>
      </w:r>
      <w:r w:rsidR="00C83579" w:rsidRPr="00C83579">
        <w:rPr>
          <w:rFonts w:ascii="Times New Roman" w:hAnsi="Times New Roman" w:cs="Times New Roman"/>
          <w:b/>
        </w:rPr>
        <w:t xml:space="preserve"> First Choice Option (CFCO)</w:t>
      </w:r>
      <w:r w:rsidR="00C83579">
        <w:rPr>
          <w:rFonts w:ascii="Times New Roman" w:hAnsi="Times New Roman" w:cs="Times New Roman"/>
        </w:rPr>
        <w:t xml:space="preserve"> services --</w:t>
      </w:r>
      <w:r w:rsidR="00C83579">
        <w:rPr>
          <w:rFonts w:ascii="Times New Roman" w:hAnsi="Times New Roman" w:cs="Times New Roman"/>
          <w:b/>
        </w:rPr>
        <w:t xml:space="preserve"> o</w:t>
      </w:r>
      <w:r w:rsidR="00C7602C" w:rsidRPr="00C7602C">
        <w:rPr>
          <w:rFonts w:ascii="Times New Roman" w:hAnsi="Times New Roman" w:cs="Times New Roman"/>
          <w:b/>
        </w:rPr>
        <w:t>ver $287 million</w:t>
      </w:r>
      <w:r w:rsidR="00C7602C">
        <w:rPr>
          <w:rFonts w:ascii="Times New Roman" w:hAnsi="Times New Roman" w:cs="Times New Roman"/>
        </w:rPr>
        <w:t xml:space="preserve"> in </w:t>
      </w:r>
      <w:r w:rsidR="00C83579">
        <w:rPr>
          <w:rFonts w:ascii="Times New Roman" w:hAnsi="Times New Roman" w:cs="Times New Roman"/>
        </w:rPr>
        <w:t>FY 2016 alone</w:t>
      </w:r>
      <w:r w:rsidR="006C4CD6">
        <w:rPr>
          <w:rStyle w:val="FootnoteReference"/>
          <w:rFonts w:ascii="Times New Roman" w:hAnsi="Times New Roman" w:cs="Times New Roman"/>
        </w:rPr>
        <w:footnoteReference w:id="3"/>
      </w:r>
      <w:r w:rsidR="00C83579">
        <w:rPr>
          <w:rFonts w:ascii="Times New Roman" w:hAnsi="Times New Roman" w:cs="Times New Roman"/>
        </w:rPr>
        <w:t xml:space="preserve"> --</w:t>
      </w:r>
      <w:r w:rsidR="00C7602C">
        <w:rPr>
          <w:rFonts w:ascii="Times New Roman" w:hAnsi="Times New Roman" w:cs="Times New Roman"/>
        </w:rPr>
        <w:t xml:space="preserve"> is jeopardized </w:t>
      </w:r>
      <w:r w:rsidR="00C83579">
        <w:rPr>
          <w:rFonts w:ascii="Times New Roman" w:hAnsi="Times New Roman" w:cs="Times New Roman"/>
        </w:rPr>
        <w:t>because t</w:t>
      </w:r>
      <w:r w:rsidRPr="00E028A4">
        <w:rPr>
          <w:rFonts w:ascii="Times New Roman" w:hAnsi="Times New Roman" w:cs="Times New Roman"/>
        </w:rPr>
        <w:t>he CFCO regulations</w:t>
      </w:r>
      <w:r>
        <w:rPr>
          <w:rFonts w:ascii="Times New Roman" w:hAnsi="Times New Roman" w:cs="Times New Roman"/>
        </w:rPr>
        <w:t xml:space="preserve"> also </w:t>
      </w:r>
      <w:r w:rsidRPr="00E028A4">
        <w:rPr>
          <w:rFonts w:ascii="Times New Roman" w:hAnsi="Times New Roman" w:cs="Times New Roman"/>
        </w:rPr>
        <w:t xml:space="preserve">prohibit discrimination based on diagnosis.   “States must provide Community First Choice to individuals …[i]n a manner that provides such services and supports  … </w:t>
      </w:r>
      <w:r w:rsidRPr="00E028A4">
        <w:rPr>
          <w:rFonts w:ascii="Times New Roman" w:hAnsi="Times New Roman" w:cs="Times New Roman"/>
          <w:i/>
        </w:rPr>
        <w:t>without regard to the individual's age, type or nature of disability</w:t>
      </w:r>
      <w:r w:rsidRPr="00E028A4">
        <w:rPr>
          <w:rFonts w:ascii="Times New Roman" w:hAnsi="Times New Roman" w:cs="Times New Roman"/>
        </w:rPr>
        <w:t>, severity of disability, or the form of home and community-based attendant services and supports that the individual requires to lead an independent life.”  42 C.F.R. § 441.515 (</w:t>
      </w:r>
      <w:proofErr w:type="spellStart"/>
      <w:r w:rsidRPr="00E028A4">
        <w:rPr>
          <w:rFonts w:ascii="Times New Roman" w:hAnsi="Times New Roman" w:cs="Times New Roman"/>
        </w:rPr>
        <w:t>emph</w:t>
      </w:r>
      <w:proofErr w:type="spellEnd"/>
      <w:r w:rsidRPr="00E028A4">
        <w:rPr>
          <w:rFonts w:ascii="Times New Roman" w:hAnsi="Times New Roman" w:cs="Times New Roman"/>
        </w:rPr>
        <w:t xml:space="preserve">. added).   </w:t>
      </w:r>
      <w:r>
        <w:rPr>
          <w:rFonts w:ascii="Times New Roman" w:hAnsi="Times New Roman" w:cs="Times New Roman"/>
        </w:rPr>
        <w:t xml:space="preserve">Also, </w:t>
      </w:r>
      <w:r w:rsidRPr="00E028A4">
        <w:rPr>
          <w:rFonts w:ascii="Times New Roman" w:hAnsi="Times New Roman" w:cs="Times New Roman"/>
        </w:rPr>
        <w:t xml:space="preserve">CFCO requires states to provide assistance </w:t>
      </w:r>
      <w:r>
        <w:rPr>
          <w:rFonts w:ascii="Times New Roman" w:hAnsi="Times New Roman" w:cs="Times New Roman"/>
        </w:rPr>
        <w:t xml:space="preserve"> with ADLs and Instrumental ADLs (“IAD”) </w:t>
      </w:r>
      <w:r w:rsidRPr="00E028A4">
        <w:rPr>
          <w:rFonts w:ascii="Times New Roman" w:hAnsi="Times New Roman" w:cs="Times New Roman"/>
        </w:rPr>
        <w:t xml:space="preserve">to a CFCO-eligible individual not only through hands-on assistance </w:t>
      </w:r>
      <w:r w:rsidRPr="00C7602C">
        <w:rPr>
          <w:rFonts w:ascii="Times New Roman" w:hAnsi="Times New Roman" w:cs="Times New Roman"/>
          <w:b/>
        </w:rPr>
        <w:t>but also through supervision and cueing</w:t>
      </w:r>
      <w:r w:rsidRPr="00E028A4">
        <w:rPr>
          <w:rFonts w:ascii="Times New Roman" w:hAnsi="Times New Roman" w:cs="Times New Roman"/>
        </w:rPr>
        <w:t>.</w:t>
      </w:r>
      <w:r>
        <w:rPr>
          <w:rStyle w:val="FootnoteReference"/>
          <w:rFonts w:ascii="Times New Roman" w:hAnsi="Times New Roman" w:cs="Times New Roman"/>
        </w:rPr>
        <w:footnoteReference w:id="4"/>
      </w:r>
      <w:r w:rsidRPr="00E028A4">
        <w:rPr>
          <w:rFonts w:ascii="Times New Roman" w:hAnsi="Times New Roman" w:cs="Times New Roman"/>
        </w:rPr>
        <w:t xml:space="preserve">  </w:t>
      </w:r>
      <w:r>
        <w:rPr>
          <w:rFonts w:ascii="Times New Roman" w:hAnsi="Times New Roman" w:cs="Times New Roman"/>
        </w:rPr>
        <w:t xml:space="preserve">Many applicants who have TBI or DD diagnoses qualify for CFCO because </w:t>
      </w:r>
      <w:r w:rsidRPr="00E028A4">
        <w:rPr>
          <w:rFonts w:ascii="Times New Roman" w:hAnsi="Times New Roman" w:cs="Times New Roman"/>
        </w:rPr>
        <w:t xml:space="preserve">without home care services, </w:t>
      </w:r>
      <w:r>
        <w:rPr>
          <w:rFonts w:ascii="Times New Roman" w:hAnsi="Times New Roman" w:cs="Times New Roman"/>
        </w:rPr>
        <w:t>they</w:t>
      </w:r>
      <w:r w:rsidRPr="00E028A4">
        <w:rPr>
          <w:rFonts w:ascii="Times New Roman" w:hAnsi="Times New Roman" w:cs="Times New Roman"/>
        </w:rPr>
        <w:t xml:space="preserve"> would require an institutional “level of care” – whether in a nursing home, psychiatric hospital, or Intermediate Care Facility for Developmental Disabilities (ICF-DD</w:t>
      </w:r>
      <w:r>
        <w:rPr>
          <w:rFonts w:ascii="Times New Roman" w:hAnsi="Times New Roman" w:cs="Times New Roman"/>
        </w:rPr>
        <w:t>).</w:t>
      </w:r>
      <w:r w:rsidRPr="00E028A4">
        <w:rPr>
          <w:rStyle w:val="FootnoteReference"/>
          <w:rFonts w:ascii="Times New Roman" w:hAnsi="Times New Roman" w:cs="Times New Roman"/>
          <w:iCs/>
        </w:rPr>
        <w:footnoteReference w:id="5"/>
      </w:r>
      <w:r w:rsidRPr="00E028A4">
        <w:rPr>
          <w:rFonts w:ascii="Times New Roman" w:hAnsi="Times New Roman" w:cs="Times New Roman"/>
          <w:iCs/>
        </w:rPr>
        <w:t xml:space="preserve">   </w:t>
      </w:r>
    </w:p>
    <w:p w14:paraId="1A842082" w14:textId="2FD71C5D" w:rsidR="00C83579" w:rsidRPr="00C83579" w:rsidRDefault="00C83579" w:rsidP="00D7345B">
      <w:pPr>
        <w:pStyle w:val="ListParagraph"/>
        <w:numPr>
          <w:ilvl w:val="0"/>
          <w:numId w:val="4"/>
        </w:numPr>
        <w:rPr>
          <w:rFonts w:ascii="Times New Roman" w:hAnsi="Times New Roman"/>
          <w:sz w:val="24"/>
          <w:szCs w:val="24"/>
        </w:rPr>
      </w:pPr>
      <w:r w:rsidRPr="00C83579">
        <w:rPr>
          <w:rFonts w:ascii="Times New Roman" w:hAnsi="Times New Roman"/>
          <w:b/>
        </w:rPr>
        <w:t>Repeal would Restore the “Housekeeping” Program – a Cost-Effective Preventive Service that People Safe in Their Homes</w:t>
      </w:r>
    </w:p>
    <w:p w14:paraId="56292446" w14:textId="4A68BCB1" w:rsidR="00C83579" w:rsidRPr="00C83579" w:rsidRDefault="00C83579" w:rsidP="00C83579">
      <w:pPr>
        <w:rPr>
          <w:rFonts w:ascii="Times New Roman" w:hAnsi="Times New Roman"/>
        </w:rPr>
      </w:pPr>
      <w:r w:rsidRPr="00C83579">
        <w:rPr>
          <w:rFonts w:ascii="Times New Roman" w:hAnsi="Times New Roman"/>
        </w:rPr>
        <w:t xml:space="preserve">Though the longstanding program that provides vital personal care services of up to eight hours per week for “individuals whose needs are limited to nutritional and environmental support functions” remains in the statute, SSL § 365-a, </w:t>
      </w:r>
      <w:proofErr w:type="spellStart"/>
      <w:r w:rsidRPr="00C83579">
        <w:rPr>
          <w:rFonts w:ascii="Times New Roman" w:hAnsi="Times New Roman"/>
        </w:rPr>
        <w:t>subd</w:t>
      </w:r>
      <w:proofErr w:type="spellEnd"/>
      <w:r w:rsidRPr="00C83579">
        <w:rPr>
          <w:rFonts w:ascii="Times New Roman" w:hAnsi="Times New Roman"/>
        </w:rPr>
        <w:t>. 2(e)(iv), the FY 20-21 Budget indirectly abolished it.  Also known as “Level 1” personal care or “housekeeping” services,  the program provides crucial assistance for seniors and people with disabilities who can dress and bathe themselves, but who, because of chronic impairments,  cannot do laundry, shop, prepare meals, or clean their homes.    Because these household tasks are “Instrumental ADLs” (IADLs) and not ADLs,   they do not count toward the new minimum of 2 or 3 ADLs needed to qualify for personal care services.   T</w:t>
      </w:r>
      <w:r w:rsidR="00076D76">
        <w:rPr>
          <w:rFonts w:ascii="Times New Roman" w:hAnsi="Times New Roman"/>
        </w:rPr>
        <w:t xml:space="preserve">herefore, </w:t>
      </w:r>
      <w:r w:rsidRPr="00C83579">
        <w:rPr>
          <w:rFonts w:ascii="Times New Roman" w:hAnsi="Times New Roman"/>
        </w:rPr>
        <w:t>these individuals would be denied Medicaid home care services entirely,  putting them at risk of falls or other accidents that could totally disable them.   By investing in just 8 hours per week of this preventative service,  Medicaid prevents accidents</w:t>
      </w:r>
      <w:r w:rsidR="00076D76">
        <w:rPr>
          <w:rFonts w:ascii="Times New Roman" w:hAnsi="Times New Roman"/>
        </w:rPr>
        <w:t xml:space="preserve">, hospital stays and nursing home placement, </w:t>
      </w:r>
      <w:r w:rsidRPr="00C83579">
        <w:rPr>
          <w:rFonts w:ascii="Times New Roman" w:hAnsi="Times New Roman"/>
        </w:rPr>
        <w:t xml:space="preserve"> or </w:t>
      </w:r>
      <w:r w:rsidR="00076D76">
        <w:rPr>
          <w:rFonts w:ascii="Times New Roman" w:hAnsi="Times New Roman"/>
        </w:rPr>
        <w:t>costly 24/7 home care</w:t>
      </w:r>
      <w:r w:rsidRPr="00C83579">
        <w:rPr>
          <w:rFonts w:ascii="Times New Roman" w:hAnsi="Times New Roman"/>
        </w:rPr>
        <w:t xml:space="preserve">– at much higher cost to the State. </w:t>
      </w:r>
    </w:p>
    <w:p w14:paraId="2E535EF9" w14:textId="77777777" w:rsidR="00076D76" w:rsidRDefault="00076D76" w:rsidP="00C83579">
      <w:pPr>
        <w:rPr>
          <w:rFonts w:ascii="Times New Roman" w:hAnsi="Times New Roman" w:cs="Times New Roman"/>
        </w:rPr>
      </w:pPr>
    </w:p>
    <w:p w14:paraId="03616E1F" w14:textId="2146A5CD" w:rsidR="00C83579" w:rsidRDefault="00C83579" w:rsidP="00C83579">
      <w:pPr>
        <w:rPr>
          <w:rFonts w:ascii="Times New Roman" w:hAnsi="Times New Roman" w:cs="Times New Roman"/>
        </w:rPr>
      </w:pPr>
      <w:r>
        <w:rPr>
          <w:rFonts w:ascii="Times New Roman" w:hAnsi="Times New Roman" w:cs="Times New Roman"/>
        </w:rPr>
        <w:lastRenderedPageBreak/>
        <w:t>The program is not costly for the State.  In November 2020, only 601 New York City residents were receiving these services.</w:t>
      </w:r>
      <w:r>
        <w:rPr>
          <w:rStyle w:val="FootnoteReference"/>
          <w:rFonts w:ascii="Times New Roman" w:hAnsi="Times New Roman" w:cs="Times New Roman"/>
        </w:rPr>
        <w:footnoteReference w:id="6"/>
      </w:r>
      <w:r>
        <w:rPr>
          <w:rFonts w:ascii="Times New Roman" w:hAnsi="Times New Roman" w:cs="Times New Roman"/>
        </w:rPr>
        <w:t xml:space="preserve">  Though the current users would be “grandfathered” in and may keep their services, new people apply for these services every month – a rising need with the increasing aging population.  The long wait-lists for the state-funded EISEP program are notorious, and the EISEP program would only be more burdened with elimination of this Medicaid program. </w:t>
      </w:r>
    </w:p>
    <w:p w14:paraId="5B206827" w14:textId="77777777" w:rsidR="00C83579" w:rsidRPr="00E028A4" w:rsidRDefault="00C83579" w:rsidP="00C83579">
      <w:pPr>
        <w:rPr>
          <w:rFonts w:ascii="Times New Roman" w:hAnsi="Times New Roman" w:cs="Times New Roman"/>
        </w:rPr>
      </w:pPr>
    </w:p>
    <w:p w14:paraId="4BCA42D3" w14:textId="2937A9A6" w:rsidR="00C83579" w:rsidRDefault="00C83579" w:rsidP="00C83579">
      <w:pPr>
        <w:rPr>
          <w:rFonts w:ascii="Times New Roman" w:hAnsi="Times New Roman" w:cs="Times New Roman"/>
        </w:rPr>
      </w:pPr>
      <w:r>
        <w:rPr>
          <w:rFonts w:ascii="Times New Roman" w:hAnsi="Times New Roman" w:cs="Times New Roman"/>
        </w:rPr>
        <w:t xml:space="preserve">The FY 2020-21 budget law eliminated this vital program surreptitiously; the legislature was likely </w:t>
      </w:r>
      <w:r w:rsidR="00076D76">
        <w:rPr>
          <w:rFonts w:ascii="Times New Roman" w:hAnsi="Times New Roman" w:cs="Times New Roman"/>
        </w:rPr>
        <w:t xml:space="preserve">not aware that </w:t>
      </w:r>
      <w:r>
        <w:rPr>
          <w:rFonts w:ascii="Times New Roman" w:hAnsi="Times New Roman" w:cs="Times New Roman"/>
        </w:rPr>
        <w:t>the new minimum ADL requirements</w:t>
      </w:r>
      <w:r w:rsidR="00076D76">
        <w:rPr>
          <w:rFonts w:ascii="Times New Roman" w:hAnsi="Times New Roman" w:cs="Times New Roman"/>
        </w:rPr>
        <w:t xml:space="preserve"> would eliminate  this service, especially since the provision authorizing this service remains in the statute.</w:t>
      </w:r>
      <w:r>
        <w:rPr>
          <w:rFonts w:ascii="Times New Roman" w:hAnsi="Times New Roman" w:cs="Times New Roman"/>
        </w:rPr>
        <w:t xml:space="preserve">    Such clandestine maneuvering is no way to eliminate a program that has maintained the health and safety of elders and people with disabilities in their homes for decades.</w:t>
      </w:r>
      <w:r w:rsidRPr="00E028A4">
        <w:rPr>
          <w:rFonts w:ascii="Times New Roman" w:hAnsi="Times New Roman" w:cs="Times New Roman"/>
        </w:rPr>
        <w:t xml:space="preserve"> </w:t>
      </w:r>
      <w:r>
        <w:rPr>
          <w:rFonts w:ascii="Times New Roman" w:hAnsi="Times New Roman" w:cs="Times New Roman"/>
        </w:rPr>
        <w:t xml:space="preserve"> Repeal of the FY 20-21 changes would ensure continuation of this important preventative service.  </w:t>
      </w:r>
    </w:p>
    <w:p w14:paraId="29726EE6" w14:textId="77777777" w:rsidR="00C83579" w:rsidRPr="00E028A4" w:rsidRDefault="00C83579" w:rsidP="00C83579">
      <w:pPr>
        <w:rPr>
          <w:rFonts w:ascii="Times New Roman" w:hAnsi="Times New Roman" w:cs="Times New Roman"/>
        </w:rPr>
      </w:pPr>
    </w:p>
    <w:p w14:paraId="0E92E02E" w14:textId="2C8656E4" w:rsidR="00C83579" w:rsidRDefault="00B571D2" w:rsidP="0070651A">
      <w:pPr>
        <w:spacing w:after="120"/>
        <w:rPr>
          <w:rFonts w:ascii="Times New Roman" w:hAnsi="Times New Roman" w:cs="Times New Roman"/>
        </w:rPr>
      </w:pPr>
      <w:r>
        <w:rPr>
          <w:rFonts w:ascii="Times New Roman" w:hAnsi="Times New Roman" w:cs="Times New Roman"/>
        </w:rPr>
        <w:t>Feb. 23, 2021</w:t>
      </w:r>
    </w:p>
    <w:p w14:paraId="6D52DF44" w14:textId="77777777" w:rsidR="006C4CD6" w:rsidRPr="006C4CD6" w:rsidRDefault="006C4CD6" w:rsidP="0070651A">
      <w:pPr>
        <w:rPr>
          <w:rFonts w:ascii="Times New Roman" w:hAnsi="Times New Roman" w:cs="Times New Roman"/>
          <w:b/>
        </w:rPr>
      </w:pPr>
      <w:r w:rsidRPr="006C4CD6">
        <w:rPr>
          <w:rFonts w:ascii="Times New Roman" w:hAnsi="Times New Roman" w:cs="Times New Roman"/>
          <w:b/>
        </w:rPr>
        <w:t>FOR MORE INFORMATION CONTACT:</w:t>
      </w:r>
    </w:p>
    <w:p w14:paraId="424939A4" w14:textId="42F9FAF7" w:rsidR="006C4CD6" w:rsidRPr="006C4CD6" w:rsidRDefault="006C4CD6" w:rsidP="006C4CD6">
      <w:pPr>
        <w:rPr>
          <w:rFonts w:ascii="Times New Roman" w:hAnsi="Times New Roman" w:cs="Times New Roman"/>
        </w:rPr>
      </w:pPr>
    </w:p>
    <w:p w14:paraId="0E352FE8" w14:textId="77777777" w:rsidR="006C4CD6" w:rsidRPr="006C4CD6" w:rsidRDefault="006C4CD6" w:rsidP="006C4CD6">
      <w:pPr>
        <w:rPr>
          <w:rFonts w:ascii="Times New Roman" w:hAnsi="Times New Roman" w:cs="Times New Roman"/>
        </w:rPr>
      </w:pPr>
      <w:r w:rsidRPr="006C4CD6">
        <w:rPr>
          <w:rFonts w:ascii="Times New Roman" w:hAnsi="Times New Roman" w:cs="Times New Roman"/>
        </w:rPr>
        <w:t>Valerie Bogart</w:t>
      </w:r>
    </w:p>
    <w:p w14:paraId="297B9D44" w14:textId="46C117E2" w:rsidR="006C4CD6" w:rsidRDefault="006C4CD6" w:rsidP="006C4CD6">
      <w:pPr>
        <w:rPr>
          <w:rFonts w:ascii="Times New Roman" w:hAnsi="Times New Roman" w:cs="Times New Roman"/>
        </w:rPr>
      </w:pPr>
      <w:r w:rsidRPr="006C4CD6">
        <w:rPr>
          <w:rFonts w:ascii="Times New Roman" w:hAnsi="Times New Roman" w:cs="Times New Roman"/>
        </w:rPr>
        <w:t xml:space="preserve">Director, Evelyn Frank Legal Resources Program  </w:t>
      </w:r>
    </w:p>
    <w:p w14:paraId="78BE0899" w14:textId="71D293C7" w:rsidR="006C4CD6" w:rsidRPr="006C4CD6" w:rsidRDefault="006C4CD6" w:rsidP="006C4CD6">
      <w:pPr>
        <w:rPr>
          <w:rFonts w:ascii="Times New Roman" w:hAnsi="Times New Roman" w:cs="Times New Roman"/>
        </w:rPr>
      </w:pPr>
      <w:r>
        <w:rPr>
          <w:rFonts w:ascii="Times New Roman" w:hAnsi="Times New Roman" w:cs="Times New Roman"/>
        </w:rPr>
        <w:t>NEW YORK LEGAL ASSISTANCE GROUP</w:t>
      </w:r>
    </w:p>
    <w:p w14:paraId="53F3E430" w14:textId="77777777" w:rsidR="006C4CD6" w:rsidRPr="006C4CD6" w:rsidRDefault="006C4CD6" w:rsidP="006C4CD6">
      <w:pPr>
        <w:rPr>
          <w:rFonts w:ascii="Times New Roman" w:hAnsi="Times New Roman" w:cs="Times New Roman"/>
        </w:rPr>
      </w:pPr>
      <w:r w:rsidRPr="006C4CD6">
        <w:rPr>
          <w:rFonts w:ascii="Times New Roman" w:hAnsi="Times New Roman" w:cs="Times New Roman"/>
        </w:rPr>
        <w:t>100 Pearl Street 19th floor  | New York, NY 10004</w:t>
      </w:r>
    </w:p>
    <w:p w14:paraId="76A0C301" w14:textId="77777777" w:rsidR="006C4CD6" w:rsidRDefault="006C4CD6" w:rsidP="006C4CD6">
      <w:pPr>
        <w:rPr>
          <w:rFonts w:ascii="Times New Roman" w:hAnsi="Times New Roman" w:cs="Times New Roman"/>
        </w:rPr>
      </w:pPr>
      <w:r w:rsidRPr="006C4CD6">
        <w:rPr>
          <w:rFonts w:ascii="Times New Roman" w:hAnsi="Times New Roman" w:cs="Times New Roman"/>
        </w:rPr>
        <w:t xml:space="preserve">t: 212.613.5047 | f: 212.714.7450 </w:t>
      </w:r>
    </w:p>
    <w:p w14:paraId="400C6851" w14:textId="2BCD575A" w:rsidR="0070651A" w:rsidRPr="00E028A4" w:rsidRDefault="000075F6" w:rsidP="006C4CD6">
      <w:pPr>
        <w:rPr>
          <w:rFonts w:ascii="Times New Roman" w:hAnsi="Times New Roman" w:cs="Times New Roman"/>
        </w:rPr>
      </w:pPr>
      <w:hyperlink r:id="rId8" w:history="1">
        <w:r w:rsidR="006C4CD6" w:rsidRPr="008210E2">
          <w:rPr>
            <w:rStyle w:val="Hyperlink"/>
            <w:rFonts w:ascii="Times New Roman" w:hAnsi="Times New Roman" w:cs="Times New Roman"/>
          </w:rPr>
          <w:t>vbogart@nylag.org</w:t>
        </w:r>
      </w:hyperlink>
      <w:r w:rsidR="006C4CD6">
        <w:rPr>
          <w:rFonts w:ascii="Times New Roman" w:hAnsi="Times New Roman" w:cs="Times New Roman"/>
        </w:rPr>
        <w:t xml:space="preserve"> </w:t>
      </w:r>
      <w:r w:rsidR="0070651A">
        <w:rPr>
          <w:rFonts w:ascii="Times New Roman" w:hAnsi="Times New Roman" w:cs="Times New Roman"/>
        </w:rPr>
        <w:br w:type="page"/>
      </w:r>
    </w:p>
    <w:p w14:paraId="7125667D" w14:textId="77777777" w:rsidR="00897C42" w:rsidRDefault="00897C42" w:rsidP="00D20146">
      <w:pPr>
        <w:rPr>
          <w:rFonts w:ascii="IBM Plex Serif" w:hAnsi="IBM Plex Serif" w:cs="Times New Roman"/>
          <w:sz w:val="22"/>
          <w:szCs w:val="22"/>
        </w:rPr>
      </w:pPr>
    </w:p>
    <w:p w14:paraId="42D9B96E" w14:textId="77777777" w:rsidR="00897C42" w:rsidRDefault="00897C42" w:rsidP="00D20146">
      <w:pPr>
        <w:rPr>
          <w:rFonts w:ascii="IBM Plex Serif" w:hAnsi="IBM Plex Serif" w:cs="Times New Roman"/>
          <w:sz w:val="22"/>
          <w:szCs w:val="22"/>
        </w:rPr>
      </w:pPr>
    </w:p>
    <w:p w14:paraId="35AB79B8" w14:textId="77777777" w:rsidR="00897C42" w:rsidRDefault="00897C42" w:rsidP="00D20146">
      <w:pPr>
        <w:rPr>
          <w:rFonts w:ascii="IBM Plex Serif" w:hAnsi="IBM Plex Serif" w:cs="Times New Roman"/>
          <w:sz w:val="22"/>
          <w:szCs w:val="22"/>
        </w:rPr>
      </w:pPr>
    </w:p>
    <w:p w14:paraId="0E6949A2" w14:textId="77777777" w:rsidR="00897C42" w:rsidRDefault="00897C42" w:rsidP="00D20146">
      <w:pPr>
        <w:rPr>
          <w:rFonts w:ascii="IBM Plex Serif" w:hAnsi="IBM Plex Serif" w:cs="Times New Roman"/>
          <w:sz w:val="22"/>
          <w:szCs w:val="22"/>
        </w:rPr>
      </w:pPr>
    </w:p>
    <w:p w14:paraId="783A91C2" w14:textId="77777777" w:rsidR="00897C42" w:rsidRDefault="00897C42" w:rsidP="00D20146">
      <w:pPr>
        <w:rPr>
          <w:rFonts w:ascii="IBM Plex Serif" w:hAnsi="IBM Plex Serif" w:cs="Times New Roman"/>
          <w:sz w:val="22"/>
          <w:szCs w:val="22"/>
        </w:rPr>
      </w:pPr>
    </w:p>
    <w:p w14:paraId="79F6AB5F" w14:textId="77777777" w:rsidR="00897C42" w:rsidRDefault="00897C42" w:rsidP="00D20146">
      <w:pPr>
        <w:rPr>
          <w:rFonts w:ascii="IBM Plex Serif" w:hAnsi="IBM Plex Serif" w:cs="Times New Roman"/>
          <w:sz w:val="22"/>
          <w:szCs w:val="22"/>
        </w:rPr>
      </w:pPr>
    </w:p>
    <w:p w14:paraId="07194AEF" w14:textId="77777777" w:rsidR="00897C42" w:rsidRDefault="00897C42" w:rsidP="00D20146">
      <w:pPr>
        <w:rPr>
          <w:rFonts w:ascii="IBM Plex Serif" w:hAnsi="IBM Plex Serif" w:cs="Times New Roman"/>
          <w:sz w:val="22"/>
          <w:szCs w:val="22"/>
        </w:rPr>
      </w:pPr>
    </w:p>
    <w:p w14:paraId="705C6A32" w14:textId="77777777" w:rsidR="00897C42" w:rsidRDefault="00897C42" w:rsidP="00D20146">
      <w:pPr>
        <w:rPr>
          <w:rFonts w:ascii="IBM Plex Serif" w:hAnsi="IBM Plex Serif" w:cs="Times New Roman"/>
          <w:sz w:val="22"/>
          <w:szCs w:val="22"/>
        </w:rPr>
      </w:pPr>
    </w:p>
    <w:p w14:paraId="2462E2EC" w14:textId="77777777" w:rsidR="00897C42" w:rsidRDefault="00897C42" w:rsidP="00D20146">
      <w:pPr>
        <w:rPr>
          <w:rFonts w:ascii="IBM Plex Serif" w:hAnsi="IBM Plex Serif" w:cs="Times New Roman"/>
          <w:sz w:val="22"/>
          <w:szCs w:val="22"/>
        </w:rPr>
      </w:pPr>
    </w:p>
    <w:p w14:paraId="00A83ACD" w14:textId="77777777" w:rsidR="004D5B4B" w:rsidRDefault="004D5B4B" w:rsidP="00D20146">
      <w:pPr>
        <w:tabs>
          <w:tab w:val="left" w:pos="945"/>
        </w:tabs>
        <w:rPr>
          <w:rFonts w:ascii="IBM Plex Serif" w:hAnsi="IBM Plex Serif" w:cs="Times New Roman"/>
          <w:sz w:val="22"/>
          <w:szCs w:val="22"/>
        </w:rPr>
      </w:pPr>
    </w:p>
    <w:p w14:paraId="50E46D63" w14:textId="77777777" w:rsidR="00DB525B" w:rsidRPr="00DB525B" w:rsidRDefault="00DB525B" w:rsidP="00DB525B">
      <w:pPr>
        <w:rPr>
          <w:rFonts w:ascii="IBM Plex Serif" w:hAnsi="IBM Plex Serif" w:cs="Times New Roman"/>
          <w:sz w:val="22"/>
          <w:szCs w:val="22"/>
        </w:rPr>
      </w:pPr>
    </w:p>
    <w:p w14:paraId="66456188" w14:textId="77777777" w:rsidR="00DB525B" w:rsidRPr="00DB525B" w:rsidRDefault="00DB525B" w:rsidP="00DB525B">
      <w:pPr>
        <w:rPr>
          <w:rFonts w:ascii="IBM Plex Serif" w:hAnsi="IBM Plex Serif" w:cs="Times New Roman"/>
          <w:sz w:val="22"/>
          <w:szCs w:val="22"/>
        </w:rPr>
      </w:pPr>
    </w:p>
    <w:p w14:paraId="0EBB794C" w14:textId="77777777" w:rsidR="00DB525B" w:rsidRPr="00DB525B" w:rsidRDefault="00DB525B" w:rsidP="00DB525B">
      <w:pPr>
        <w:rPr>
          <w:rFonts w:ascii="IBM Plex Serif" w:hAnsi="IBM Plex Serif" w:cs="Times New Roman"/>
          <w:sz w:val="22"/>
          <w:szCs w:val="22"/>
        </w:rPr>
      </w:pPr>
    </w:p>
    <w:p w14:paraId="492918BF" w14:textId="77777777" w:rsidR="00DB525B" w:rsidRPr="00DB525B" w:rsidRDefault="00DB525B" w:rsidP="00DB525B">
      <w:pPr>
        <w:rPr>
          <w:rFonts w:ascii="IBM Plex Serif" w:hAnsi="IBM Plex Serif" w:cs="Times New Roman"/>
          <w:sz w:val="22"/>
          <w:szCs w:val="22"/>
        </w:rPr>
      </w:pPr>
    </w:p>
    <w:p w14:paraId="48A743CF" w14:textId="77777777" w:rsidR="00DB525B" w:rsidRPr="00DB525B" w:rsidRDefault="00DB525B" w:rsidP="00DB525B">
      <w:pPr>
        <w:rPr>
          <w:rFonts w:ascii="IBM Plex Serif" w:hAnsi="IBM Plex Serif" w:cs="Times New Roman"/>
          <w:sz w:val="22"/>
          <w:szCs w:val="22"/>
        </w:rPr>
      </w:pPr>
    </w:p>
    <w:p w14:paraId="53E12FAB" w14:textId="77777777" w:rsidR="00DB525B" w:rsidRPr="00DB525B" w:rsidRDefault="00DB525B" w:rsidP="00DB525B">
      <w:pPr>
        <w:rPr>
          <w:rFonts w:ascii="IBM Plex Serif" w:hAnsi="IBM Plex Serif" w:cs="Times New Roman"/>
          <w:sz w:val="22"/>
          <w:szCs w:val="22"/>
        </w:rPr>
      </w:pPr>
    </w:p>
    <w:p w14:paraId="00EE9A4D" w14:textId="77777777" w:rsidR="00DB525B" w:rsidRPr="00DB525B" w:rsidRDefault="00DB525B" w:rsidP="00DB525B">
      <w:pPr>
        <w:rPr>
          <w:rFonts w:ascii="IBM Plex Serif" w:hAnsi="IBM Plex Serif" w:cs="Times New Roman"/>
          <w:sz w:val="22"/>
          <w:szCs w:val="22"/>
        </w:rPr>
      </w:pPr>
    </w:p>
    <w:sectPr w:rsidR="00DB525B" w:rsidRPr="00DB525B" w:rsidSect="00076D76">
      <w:footerReference w:type="default" r:id="rId9"/>
      <w:headerReference w:type="first" r:id="rId10"/>
      <w:footerReference w:type="first" r:id="rId11"/>
      <w:pgSz w:w="12240" w:h="15840"/>
      <w:pgMar w:top="1530" w:right="1800" w:bottom="907" w:left="1685" w:header="907" w:footer="51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089B5B" w14:textId="77777777" w:rsidR="00631B9A" w:rsidRDefault="00631B9A" w:rsidP="000A36B6">
      <w:r>
        <w:separator/>
      </w:r>
    </w:p>
  </w:endnote>
  <w:endnote w:type="continuationSeparator" w:id="0">
    <w:p w14:paraId="51983D0C" w14:textId="77777777" w:rsidR="00631B9A" w:rsidRDefault="00631B9A" w:rsidP="000A3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MinionPro-Regular">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IBM Select Plex">
    <w:altName w:val="Times New Roman"/>
    <w:panose1 w:val="00000000000000000000"/>
    <w:charset w:val="00"/>
    <w:family w:val="roman"/>
    <w:notTrueType/>
    <w:pitch w:val="default"/>
  </w:font>
  <w:font w:name="IBM Plex Serif">
    <w:altName w:val="Cambria Math"/>
    <w:panose1 w:val="02060503050406000203"/>
    <w:charset w:val="00"/>
    <w:family w:val="roman"/>
    <w:pitch w:val="variable"/>
    <w:sig w:usb0="A000026F" w:usb1="5000203B" w:usb2="00000000" w:usb3="00000000" w:csb0="00000197"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4962073"/>
      <w:docPartObj>
        <w:docPartGallery w:val="Page Numbers (Bottom of Page)"/>
        <w:docPartUnique/>
      </w:docPartObj>
    </w:sdtPr>
    <w:sdtEndPr>
      <w:rPr>
        <w:noProof/>
      </w:rPr>
    </w:sdtEndPr>
    <w:sdtContent>
      <w:p w14:paraId="517B48D5" w14:textId="6531745B" w:rsidR="00552863" w:rsidRDefault="00552863">
        <w:pPr>
          <w:pStyle w:val="Footer"/>
          <w:jc w:val="center"/>
        </w:pPr>
        <w:r>
          <w:fldChar w:fldCharType="begin"/>
        </w:r>
        <w:r>
          <w:instrText xml:space="preserve"> PAGE   \* MERGEFORMAT </w:instrText>
        </w:r>
        <w:r>
          <w:fldChar w:fldCharType="separate"/>
        </w:r>
        <w:r w:rsidR="000075F6">
          <w:rPr>
            <w:noProof/>
          </w:rPr>
          <w:t>2</w:t>
        </w:r>
        <w:r>
          <w:rPr>
            <w:noProof/>
          </w:rPr>
          <w:fldChar w:fldCharType="end"/>
        </w:r>
      </w:p>
    </w:sdtContent>
  </w:sdt>
  <w:p w14:paraId="02F022FF" w14:textId="77777777" w:rsidR="00552863" w:rsidRDefault="005528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
      <w:gridCol w:w="7896"/>
      <w:gridCol w:w="398"/>
    </w:tblGrid>
    <w:tr w:rsidR="00552863" w14:paraId="0431CEBD" w14:textId="77777777" w:rsidTr="003D650C">
      <w:tc>
        <w:tcPr>
          <w:tcW w:w="8755" w:type="dxa"/>
          <w:gridSpan w:val="3"/>
        </w:tcPr>
        <w:p w14:paraId="45F286FF" w14:textId="5C918729" w:rsidR="00552863" w:rsidRPr="00D20146" w:rsidRDefault="00552863" w:rsidP="00B91F7F">
          <w:pPr>
            <w:pStyle w:val="Footer"/>
            <w:jc w:val="right"/>
            <w:rPr>
              <w:rFonts w:ascii="Arial" w:hAnsi="Arial" w:cs="Arial"/>
              <w:color w:val="00A5CF"/>
            </w:rPr>
          </w:pPr>
          <w:r w:rsidRPr="00242AC6">
            <w:rPr>
              <w:rFonts w:ascii="IBM Plex Serif" w:hAnsi="IBM Plex Serif"/>
              <w:color w:val="00A5CF"/>
              <w:sz w:val="18"/>
              <w:szCs w:val="18"/>
            </w:rPr>
            <w:t>100 Pearl Street, 19th Floor, New York, NY 10004</w:t>
          </w:r>
          <w:r>
            <w:rPr>
              <w:rFonts w:ascii="IBM Plex Serif" w:hAnsi="IBM Plex Serif"/>
              <w:color w:val="00A5CF"/>
              <w:sz w:val="18"/>
              <w:szCs w:val="18"/>
            </w:rPr>
            <w:t xml:space="preserve">       </w:t>
          </w:r>
          <w:r w:rsidRPr="004E3018">
            <w:rPr>
              <w:rFonts w:ascii="IBM Plex Serif" w:hAnsi="IBM Plex Serif"/>
              <w:color w:val="00A5CF"/>
              <w:sz w:val="18"/>
              <w:szCs w:val="18"/>
            </w:rPr>
            <w:t>t:</w:t>
          </w:r>
          <w:r>
            <w:rPr>
              <w:rFonts w:ascii="IBM Plex Serif" w:hAnsi="IBM Plex Serif"/>
              <w:color w:val="00A5CF"/>
              <w:sz w:val="18"/>
              <w:szCs w:val="18"/>
            </w:rPr>
            <w:t xml:space="preserve"> </w:t>
          </w:r>
          <w:r w:rsidRPr="004E3018">
            <w:rPr>
              <w:rFonts w:ascii="IBM Plex Serif" w:hAnsi="IBM Plex Serif"/>
              <w:color w:val="00A5CF"/>
              <w:sz w:val="18"/>
              <w:szCs w:val="18"/>
            </w:rPr>
            <w:t>212.613.5000       f:</w:t>
          </w:r>
          <w:r>
            <w:rPr>
              <w:rFonts w:ascii="IBM Plex Serif" w:hAnsi="IBM Plex Serif"/>
              <w:color w:val="00A5CF"/>
              <w:sz w:val="18"/>
              <w:szCs w:val="18"/>
            </w:rPr>
            <w:t xml:space="preserve">  212.750.0820   </w:t>
          </w:r>
          <w:r w:rsidRPr="004E3018">
            <w:rPr>
              <w:rFonts w:ascii="IBM Plex Serif" w:hAnsi="IBM Plex Serif"/>
              <w:color w:val="00A5CF"/>
              <w:sz w:val="18"/>
              <w:szCs w:val="18"/>
            </w:rPr>
            <w:t xml:space="preserve"> </w:t>
          </w:r>
          <w:r w:rsidRPr="004E3018">
            <w:rPr>
              <w:rFonts w:ascii="IBM Plex Serif" w:hAnsi="IBM Plex Serif"/>
              <w:b/>
              <w:color w:val="00A5CF"/>
              <w:sz w:val="18"/>
              <w:szCs w:val="18"/>
            </w:rPr>
            <w:t>nylag.org</w:t>
          </w:r>
        </w:p>
      </w:tc>
    </w:tr>
    <w:tr w:rsidR="00897C42" w14:paraId="2B2A755F" w14:textId="77777777" w:rsidTr="00552863">
      <w:tc>
        <w:tcPr>
          <w:tcW w:w="461" w:type="dxa"/>
        </w:tcPr>
        <w:p w14:paraId="05D4E3EF" w14:textId="77777777" w:rsidR="00897C42" w:rsidRDefault="00897C42" w:rsidP="00897C42">
          <w:pPr>
            <w:pStyle w:val="Footer"/>
            <w:rPr>
              <w:color w:val="00A5CF"/>
            </w:rPr>
          </w:pPr>
        </w:p>
      </w:tc>
      <w:tc>
        <w:tcPr>
          <w:tcW w:w="7896" w:type="dxa"/>
        </w:tcPr>
        <w:p w14:paraId="5338EEF0" w14:textId="77777777" w:rsidR="00897C42" w:rsidRPr="004E3018" w:rsidRDefault="00897C42" w:rsidP="00D20146">
          <w:pPr>
            <w:pStyle w:val="Footer"/>
            <w:jc w:val="center"/>
            <w:rPr>
              <w:rFonts w:ascii="IBM Plex Serif" w:hAnsi="IBM Plex Serif"/>
              <w:color w:val="00A5CF"/>
              <w:sz w:val="18"/>
              <w:szCs w:val="18"/>
            </w:rPr>
          </w:pPr>
        </w:p>
      </w:tc>
      <w:tc>
        <w:tcPr>
          <w:tcW w:w="398" w:type="dxa"/>
          <w:vAlign w:val="center"/>
        </w:tcPr>
        <w:p w14:paraId="4A333FFC" w14:textId="77777777" w:rsidR="00897C42" w:rsidRPr="00D20146" w:rsidRDefault="00897C42" w:rsidP="00B91F7F">
          <w:pPr>
            <w:pStyle w:val="Footer"/>
            <w:jc w:val="right"/>
            <w:rPr>
              <w:rFonts w:ascii="Arial" w:hAnsi="Arial" w:cs="Arial"/>
              <w:color w:val="00A5CF"/>
            </w:rPr>
          </w:pPr>
        </w:p>
      </w:tc>
    </w:tr>
  </w:tbl>
  <w:p w14:paraId="16E59AA7" w14:textId="77777777" w:rsidR="00D20146" w:rsidRPr="00D20146" w:rsidRDefault="00D20146" w:rsidP="00D20146">
    <w:pPr>
      <w:pStyle w:val="Footer"/>
      <w:jc w:val="center"/>
      <w:rPr>
        <w:color w:val="00A5CF"/>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C7FBF6" w14:textId="77777777" w:rsidR="00631B9A" w:rsidRDefault="00631B9A" w:rsidP="000A36B6">
      <w:r>
        <w:separator/>
      </w:r>
    </w:p>
  </w:footnote>
  <w:footnote w:type="continuationSeparator" w:id="0">
    <w:p w14:paraId="6E1CEB5D" w14:textId="77777777" w:rsidR="00631B9A" w:rsidRDefault="00631B9A" w:rsidP="000A36B6">
      <w:r>
        <w:continuationSeparator/>
      </w:r>
    </w:p>
  </w:footnote>
  <w:footnote w:id="1">
    <w:p w14:paraId="46526476" w14:textId="64FF92DE" w:rsidR="00850EEE" w:rsidRDefault="00850EEE" w:rsidP="00850EEE">
      <w:pPr>
        <w:pStyle w:val="FootnoteText"/>
        <w:rPr>
          <w:rFonts w:ascii="Times New Roman" w:hAnsi="Times New Roman" w:cs="Times New Roman"/>
          <w:color w:val="000000"/>
          <w:shd w:val="clear" w:color="auto" w:fill="FFFFFF"/>
        </w:rPr>
      </w:pPr>
      <w:r>
        <w:rPr>
          <w:rStyle w:val="FootnoteReference"/>
        </w:rPr>
        <w:footnoteRef/>
      </w:r>
      <w:r>
        <w:t xml:space="preserve"> </w:t>
      </w:r>
      <w:r>
        <w:rPr>
          <w:rFonts w:ascii="Times New Roman" w:hAnsi="Times New Roman" w:cs="Times New Roman"/>
        </w:rPr>
        <w:t xml:space="preserve">See, e.g. </w:t>
      </w:r>
      <w:r w:rsidRPr="008B3C21">
        <w:rPr>
          <w:rFonts w:ascii="Times New Roman" w:hAnsi="Times New Roman" w:cs="Times New Roman"/>
          <w:i/>
          <w:color w:val="000000"/>
          <w:shd w:val="clear" w:color="auto" w:fill="FFFFFF"/>
        </w:rPr>
        <w:t xml:space="preserve">Oster v. </w:t>
      </w:r>
      <w:proofErr w:type="spellStart"/>
      <w:r w:rsidRPr="008B3C21">
        <w:rPr>
          <w:rFonts w:ascii="Times New Roman" w:hAnsi="Times New Roman" w:cs="Times New Roman"/>
          <w:i/>
          <w:color w:val="000000"/>
          <w:shd w:val="clear" w:color="auto" w:fill="FFFFFF"/>
        </w:rPr>
        <w:t>Lightbourne</w:t>
      </w:r>
      <w:proofErr w:type="spellEnd"/>
      <w:r w:rsidRPr="008B3C21">
        <w:rPr>
          <w:rFonts w:ascii="Times New Roman" w:hAnsi="Times New Roman" w:cs="Times New Roman"/>
          <w:i/>
          <w:color w:val="000000"/>
          <w:shd w:val="clear" w:color="auto" w:fill="FFFFFF"/>
        </w:rPr>
        <w:t>,</w:t>
      </w:r>
      <w:r w:rsidRPr="008B3C21">
        <w:rPr>
          <w:rFonts w:ascii="Times New Roman" w:hAnsi="Times New Roman" w:cs="Times New Roman"/>
          <w:color w:val="000000"/>
          <w:shd w:val="clear" w:color="auto" w:fill="FFFFFF"/>
        </w:rPr>
        <w:t xml:space="preserve"> 2012 WL 691833 (N.D. Cal. Mar. 2, 2012) (finding likely violation where use of functional ranks to determine eligibility for in-home services particularly disadvantaged people with cognitive disorders), earlier injunction sub nom. V.L. v. Wagner, 669 F. Supp. 2d 1106 (N.D. Cal. 2009) (cuts to in home support services likely violate </w:t>
      </w:r>
      <w:r>
        <w:rPr>
          <w:rFonts w:ascii="Times New Roman" w:hAnsi="Times New Roman" w:cs="Times New Roman"/>
          <w:color w:val="000000"/>
          <w:shd w:val="clear" w:color="auto" w:fill="FFFFFF"/>
        </w:rPr>
        <w:t xml:space="preserve">comparability requirement);  </w:t>
      </w:r>
      <w:r w:rsidRPr="008B3C21">
        <w:rPr>
          <w:rFonts w:ascii="Times New Roman" w:hAnsi="Times New Roman" w:cs="Times New Roman"/>
          <w:i/>
          <w:color w:val="000000"/>
          <w:shd w:val="clear" w:color="auto" w:fill="FFFFFF"/>
        </w:rPr>
        <w:t>Parry v. Crawford</w:t>
      </w:r>
      <w:r w:rsidRPr="008B3C21">
        <w:rPr>
          <w:rFonts w:ascii="Times New Roman" w:hAnsi="Times New Roman" w:cs="Times New Roman"/>
          <w:color w:val="000000"/>
          <w:shd w:val="clear" w:color="auto" w:fill="FFFFFF"/>
        </w:rPr>
        <w:t>, 990 F. Supp. 1250 (D. Nev. 1998) (holding that comparability requirement prohibits the state from conditioning service on a particular diagnosis, if individuals</w:t>
      </w:r>
      <w:r>
        <w:rPr>
          <w:rFonts w:ascii="Times New Roman" w:hAnsi="Times New Roman" w:cs="Times New Roman"/>
          <w:color w:val="000000"/>
          <w:shd w:val="clear" w:color="auto" w:fill="FFFFFF"/>
        </w:rPr>
        <w:t xml:space="preserve"> have the same functional need). </w:t>
      </w:r>
    </w:p>
    <w:p w14:paraId="61E4DFA0" w14:textId="77777777" w:rsidR="00850EEE" w:rsidRDefault="00850EEE" w:rsidP="00850EEE">
      <w:pPr>
        <w:pStyle w:val="FootnoteText"/>
      </w:pPr>
    </w:p>
  </w:footnote>
  <w:footnote w:id="2">
    <w:p w14:paraId="2C8B2A51" w14:textId="6F02FAF7" w:rsidR="0070651A" w:rsidRDefault="0070651A" w:rsidP="0070651A">
      <w:pPr>
        <w:pStyle w:val="FootnoteText"/>
        <w:rPr>
          <w:rFonts w:ascii="Times New Roman" w:hAnsi="Times New Roman" w:cs="Times New Roman"/>
        </w:rPr>
      </w:pPr>
      <w:r>
        <w:rPr>
          <w:rStyle w:val="FootnoteReference"/>
        </w:rPr>
        <w:footnoteRef/>
      </w:r>
      <w:r>
        <w:t xml:space="preserve"> </w:t>
      </w:r>
      <w:r w:rsidRPr="00100A78">
        <w:rPr>
          <w:rFonts w:ascii="Times New Roman" w:hAnsi="Times New Roman" w:cs="Times New Roman"/>
        </w:rPr>
        <w:t xml:space="preserve">Participants in the OPWDD or TBI waivers </w:t>
      </w:r>
      <w:r>
        <w:rPr>
          <w:rFonts w:ascii="Times New Roman" w:hAnsi="Times New Roman" w:cs="Times New Roman"/>
        </w:rPr>
        <w:t xml:space="preserve">have options for how they access State Plan services like PCS and CDPAP.  They </w:t>
      </w:r>
      <w:r w:rsidRPr="00100A78">
        <w:rPr>
          <w:rFonts w:ascii="Times New Roman" w:hAnsi="Times New Roman" w:cs="Times New Roman"/>
        </w:rPr>
        <w:t xml:space="preserve">may enroll in mainstream Medicaid managed care plans, or access PCS or CDPAP through their local district, such as HRA in New York City.  Either way, the </w:t>
      </w:r>
      <w:r w:rsidR="00C7602C">
        <w:rPr>
          <w:rFonts w:ascii="Times New Roman" w:hAnsi="Times New Roman" w:cs="Times New Roman"/>
        </w:rPr>
        <w:t xml:space="preserve">discriminatory </w:t>
      </w:r>
      <w:r w:rsidRPr="00100A78">
        <w:rPr>
          <w:rFonts w:ascii="Times New Roman" w:hAnsi="Times New Roman" w:cs="Times New Roman"/>
        </w:rPr>
        <w:t xml:space="preserve">minimum ADL criteria would be applied </w:t>
      </w:r>
      <w:r>
        <w:rPr>
          <w:rFonts w:ascii="Times New Roman" w:hAnsi="Times New Roman" w:cs="Times New Roman"/>
        </w:rPr>
        <w:t xml:space="preserve">to deny them PCS or CDPAP services.  Presently they are excluded from enrolling in MLTC plans. </w:t>
      </w:r>
    </w:p>
    <w:p w14:paraId="71E33C57" w14:textId="77777777" w:rsidR="0070651A" w:rsidRDefault="0070651A" w:rsidP="0070651A">
      <w:pPr>
        <w:pStyle w:val="FootnoteText"/>
      </w:pPr>
    </w:p>
  </w:footnote>
  <w:footnote w:id="3">
    <w:p w14:paraId="1C7A6F3E" w14:textId="7A3A1BDC" w:rsidR="006C4CD6" w:rsidRDefault="006C4CD6">
      <w:pPr>
        <w:pStyle w:val="FootnoteText"/>
      </w:pPr>
      <w:r>
        <w:rPr>
          <w:rStyle w:val="FootnoteReference"/>
        </w:rPr>
        <w:footnoteRef/>
      </w:r>
      <w:r>
        <w:t xml:space="preserve"> See Report of U.S. HHS Office of the Inspector General,  Feb. 6, 2020, available at  </w:t>
      </w:r>
      <w:hyperlink r:id="rId1" w:history="1">
        <w:r w:rsidRPr="008210E2">
          <w:rPr>
            <w:rStyle w:val="Hyperlink"/>
          </w:rPr>
          <w:t>https://oig.hhs.gov/oas/reports/region2/21701015.asp</w:t>
        </w:r>
      </w:hyperlink>
      <w:r>
        <w:t xml:space="preserve"> </w:t>
      </w:r>
    </w:p>
    <w:p w14:paraId="224BBD29" w14:textId="77777777" w:rsidR="006C4CD6" w:rsidRDefault="006C4CD6">
      <w:pPr>
        <w:pStyle w:val="FootnoteText"/>
      </w:pPr>
    </w:p>
  </w:footnote>
  <w:footnote w:id="4">
    <w:p w14:paraId="358ECA6B" w14:textId="77777777" w:rsidR="0070651A" w:rsidRDefault="0070651A" w:rsidP="0070651A">
      <w:pPr>
        <w:pStyle w:val="FootnoteText"/>
        <w:rPr>
          <w:rFonts w:ascii="Times New Roman" w:hAnsi="Times New Roman" w:cs="Times New Roman"/>
        </w:rPr>
      </w:pPr>
      <w:r>
        <w:rPr>
          <w:rStyle w:val="FootnoteReference"/>
        </w:rPr>
        <w:footnoteRef/>
      </w:r>
      <w:r>
        <w:t xml:space="preserve"> </w:t>
      </w:r>
      <w:r w:rsidRPr="00F114D4">
        <w:rPr>
          <w:rFonts w:ascii="Times New Roman" w:hAnsi="Times New Roman" w:cs="Times New Roman"/>
        </w:rPr>
        <w:t>If an individual meets the CFCO level of care criteria, “…the State must provide …[a]</w:t>
      </w:r>
      <w:proofErr w:type="spellStart"/>
      <w:r w:rsidRPr="00F114D4">
        <w:rPr>
          <w:rFonts w:ascii="Times New Roman" w:hAnsi="Times New Roman" w:cs="Times New Roman"/>
        </w:rPr>
        <w:t>ssistance</w:t>
      </w:r>
      <w:proofErr w:type="spellEnd"/>
      <w:r w:rsidRPr="00F114D4">
        <w:rPr>
          <w:rFonts w:ascii="Times New Roman" w:hAnsi="Times New Roman" w:cs="Times New Roman"/>
        </w:rPr>
        <w:t xml:space="preserve"> with ADLs, IADLs, and health-related tasks through hands-on assistance, supervision, and/or cueing.”   42 C.F.R. § 441.520(a).  </w:t>
      </w:r>
      <w:r>
        <w:rPr>
          <w:rFonts w:ascii="Times New Roman" w:hAnsi="Times New Roman" w:cs="Times New Roman"/>
        </w:rPr>
        <w:t xml:space="preserve">“IADLs” are tasks such as cleaning, shopping, meal preparation, formerly referenced in New York </w:t>
      </w:r>
      <w:r w:rsidRPr="00F114D4">
        <w:rPr>
          <w:rFonts w:ascii="Times New Roman" w:hAnsi="Times New Roman" w:cs="Times New Roman"/>
        </w:rPr>
        <w:t xml:space="preserve">as nutritional and environmental support functions,” SSL § 365-a, </w:t>
      </w:r>
      <w:proofErr w:type="spellStart"/>
      <w:r w:rsidRPr="00F114D4">
        <w:rPr>
          <w:rFonts w:ascii="Times New Roman" w:hAnsi="Times New Roman" w:cs="Times New Roman"/>
        </w:rPr>
        <w:t>subd</w:t>
      </w:r>
      <w:proofErr w:type="spellEnd"/>
      <w:r w:rsidRPr="00F114D4">
        <w:rPr>
          <w:rFonts w:ascii="Times New Roman" w:hAnsi="Times New Roman" w:cs="Times New Roman"/>
        </w:rPr>
        <w:t>. 2(e)(iv)</w:t>
      </w:r>
      <w:r>
        <w:rPr>
          <w:rFonts w:ascii="Times New Roman" w:hAnsi="Times New Roman" w:cs="Times New Roman"/>
        </w:rPr>
        <w:t>.  These are commonly</w:t>
      </w:r>
      <w:r w:rsidRPr="00F114D4">
        <w:rPr>
          <w:rFonts w:ascii="Times New Roman" w:hAnsi="Times New Roman" w:cs="Times New Roman"/>
        </w:rPr>
        <w:t xml:space="preserve"> known in New York as “housekeeping”</w:t>
      </w:r>
      <w:r>
        <w:rPr>
          <w:rFonts w:ascii="Times New Roman" w:hAnsi="Times New Roman" w:cs="Times New Roman"/>
        </w:rPr>
        <w:t xml:space="preserve">  tasks and are referred to as “Level 1” personal care tasks in the state regulation.  18 N.Y.C.R.R. 505.14(a)(5).  </w:t>
      </w:r>
    </w:p>
    <w:p w14:paraId="41F84B9B" w14:textId="77777777" w:rsidR="0070651A" w:rsidRPr="00F114D4" w:rsidRDefault="0070651A" w:rsidP="0070651A">
      <w:pPr>
        <w:pStyle w:val="FootnoteText"/>
      </w:pPr>
    </w:p>
  </w:footnote>
  <w:footnote w:id="5">
    <w:p w14:paraId="6D793FE3" w14:textId="77777777" w:rsidR="0070651A" w:rsidRDefault="0070651A" w:rsidP="0070651A">
      <w:pPr>
        <w:pStyle w:val="FootnoteText"/>
        <w:rPr>
          <w:bCs/>
        </w:rPr>
      </w:pPr>
      <w:r>
        <w:rPr>
          <w:rStyle w:val="FootnoteReference"/>
        </w:rPr>
        <w:footnoteRef/>
      </w:r>
      <w:r>
        <w:t xml:space="preserve">   </w:t>
      </w:r>
      <w:r w:rsidRPr="00F114D4">
        <w:rPr>
          <w:rFonts w:ascii="Times New Roman" w:hAnsi="Times New Roman" w:cs="Times New Roman"/>
        </w:rPr>
        <w:t>In the CFCO Technical Guide, CMS clarified, “</w:t>
      </w:r>
      <w:r w:rsidRPr="00F114D4">
        <w:rPr>
          <w:rFonts w:ascii="Times New Roman" w:hAnsi="Times New Roman" w:cs="Times New Roman"/>
          <w:iCs/>
        </w:rPr>
        <w:t xml:space="preserve">CMS reminds states that all three ways of delivering assistance with ADLs, IADLs and health related tasks </w:t>
      </w:r>
      <w:r w:rsidRPr="00F114D4">
        <w:rPr>
          <w:rFonts w:ascii="Times New Roman" w:hAnsi="Times New Roman" w:cs="Times New Roman"/>
          <w:bCs/>
          <w:iCs/>
        </w:rPr>
        <w:t>must be made</w:t>
      </w:r>
      <w:r w:rsidRPr="00F114D4">
        <w:rPr>
          <w:rFonts w:ascii="Times New Roman" w:hAnsi="Times New Roman" w:cs="Times New Roman"/>
          <w:iCs/>
        </w:rPr>
        <w:t xml:space="preserve"> available. States may not limit the scope of this benefit to offer less than all three.”</w:t>
      </w:r>
      <w:r w:rsidRPr="00E028A4">
        <w:rPr>
          <w:rFonts w:ascii="Times New Roman" w:hAnsi="Times New Roman" w:cs="Times New Roman"/>
          <w:iCs/>
          <w:sz w:val="24"/>
          <w:szCs w:val="24"/>
        </w:rPr>
        <w:t xml:space="preserve"> </w:t>
      </w:r>
      <w:r w:rsidRPr="00F569E7">
        <w:rPr>
          <w:rFonts w:ascii="IBM Select Plex" w:hAnsi="IBM Select Plex"/>
        </w:rPr>
        <w:t xml:space="preserve">CMS, Community First Choice State Plan Option Technical Guide, available at </w:t>
      </w:r>
      <w:hyperlink r:id="rId2" w:tgtFrame="_blank" w:history="1">
        <w:r w:rsidRPr="00F569E7">
          <w:rPr>
            <w:rStyle w:val="Hyperlink"/>
            <w:rFonts w:ascii="IBM Select Plex" w:hAnsi="IBM Select Plex"/>
            <w:bCs/>
          </w:rPr>
          <w:t>https://www.medicaid.gov/sites/default/files/2019-12/cfc-technical-guide_0.pdf</w:t>
        </w:r>
      </w:hyperlink>
      <w:r w:rsidRPr="00C82196">
        <w:rPr>
          <w:bCs/>
        </w:rPr>
        <w:t>.</w:t>
      </w:r>
    </w:p>
    <w:p w14:paraId="5F94EBB6" w14:textId="77777777" w:rsidR="0070651A" w:rsidRDefault="0070651A" w:rsidP="0070651A">
      <w:pPr>
        <w:pStyle w:val="FootnoteText"/>
      </w:pPr>
    </w:p>
  </w:footnote>
  <w:footnote w:id="6">
    <w:p w14:paraId="261523A8" w14:textId="77777777" w:rsidR="00C83579" w:rsidRDefault="00C83579" w:rsidP="00C83579">
      <w:pPr>
        <w:pStyle w:val="FootnoteText"/>
      </w:pPr>
      <w:r>
        <w:rPr>
          <w:rStyle w:val="FootnoteReference"/>
        </w:rPr>
        <w:footnoteRef/>
      </w:r>
      <w:r>
        <w:t xml:space="preserve"> See HRA Facts,  December 2020, at page 2, available at </w:t>
      </w:r>
      <w:hyperlink r:id="rId3" w:anchor="caseloads" w:history="1">
        <w:r w:rsidRPr="00423ED3">
          <w:rPr>
            <w:rStyle w:val="Hyperlink"/>
          </w:rPr>
          <w:t>https://www1.nyc.gov/site/hra/about/facts.page#caseloads</w:t>
        </w:r>
      </w:hyperlink>
      <w:r>
        <w:t xml:space="preserve">, with direct link at </w:t>
      </w:r>
      <w:hyperlink r:id="rId4" w:history="1">
        <w:r w:rsidRPr="00423ED3">
          <w:rPr>
            <w:rStyle w:val="Hyperlink"/>
          </w:rPr>
          <w:t>https://www1.nyc.gov/assets/hra/downloads/pdf/facts/hra_facts/2020/hra_facts_2020_12.pdf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86D4C" w14:textId="77777777" w:rsidR="00A12192" w:rsidRDefault="00A12192">
    <w:pPr>
      <w:pStyle w:val="Header"/>
    </w:pPr>
    <w:r>
      <w:rPr>
        <w:noProof/>
      </w:rPr>
      <w:drawing>
        <wp:anchor distT="0" distB="0" distL="114300" distR="114300" simplePos="0" relativeHeight="251658240" behindDoc="0" locked="0" layoutInCell="1" allowOverlap="1" wp14:anchorId="2F334948" wp14:editId="7222D84E">
          <wp:simplePos x="0" y="0"/>
          <wp:positionH relativeFrom="margin">
            <wp:posOffset>-571500</wp:posOffset>
          </wp:positionH>
          <wp:positionV relativeFrom="margin">
            <wp:posOffset>-654050</wp:posOffset>
          </wp:positionV>
          <wp:extent cx="2115185" cy="5016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YLAG_Logo_fullcolor_fullname_RGB.png"/>
                  <pic:cNvPicPr/>
                </pic:nvPicPr>
                <pic:blipFill>
                  <a:blip r:embed="rId1">
                    <a:extLst>
                      <a:ext uri="{28A0092B-C50C-407E-A947-70E740481C1C}">
                        <a14:useLocalDpi xmlns:a14="http://schemas.microsoft.com/office/drawing/2010/main" val="0"/>
                      </a:ext>
                    </a:extLst>
                  </a:blip>
                  <a:stretch>
                    <a:fillRect/>
                  </a:stretch>
                </pic:blipFill>
                <pic:spPr>
                  <a:xfrm>
                    <a:off x="0" y="0"/>
                    <a:ext cx="2115185" cy="501650"/>
                  </a:xfrm>
                  <a:prstGeom prst="rect">
                    <a:avLst/>
                  </a:prstGeom>
                </pic:spPr>
              </pic:pic>
            </a:graphicData>
          </a:graphic>
        </wp:anchor>
      </w:drawing>
    </w:r>
    <w:r>
      <w:rPr>
        <w:noProof/>
      </w:rPr>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68091E"/>
    <w:multiLevelType w:val="hybridMultilevel"/>
    <w:tmpl w:val="06C402D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C33B28"/>
    <w:multiLevelType w:val="hybridMultilevel"/>
    <w:tmpl w:val="45A07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4B1B8A"/>
    <w:multiLevelType w:val="hybridMultilevel"/>
    <w:tmpl w:val="834A365E"/>
    <w:lvl w:ilvl="0" w:tplc="0409000F">
      <w:start w:val="1"/>
      <w:numFmt w:val="decimal"/>
      <w:lvlText w:val="%1."/>
      <w:lvlJc w:val="left"/>
      <w:pPr>
        <w:ind w:left="360" w:hanging="360"/>
      </w:pPr>
      <w:rPr>
        <w:rFonts w:hint="default"/>
      </w:rPr>
    </w:lvl>
    <w:lvl w:ilvl="1" w:tplc="371214AC">
      <w:start w:val="1"/>
      <w:numFmt w:val="upperLetter"/>
      <w:lvlText w:val="%2."/>
      <w:lvlJc w:val="left"/>
      <w:pPr>
        <w:ind w:left="1080" w:hanging="360"/>
      </w:pPr>
      <w:rPr>
        <w:rFonts w:hint="default"/>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0791EE3"/>
    <w:multiLevelType w:val="hybridMultilevel"/>
    <w:tmpl w:val="58CE6C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attachedTemplate r:id="rId1"/>
  <w:defaultTabStop w:val="720"/>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B9A"/>
    <w:rsid w:val="000075F6"/>
    <w:rsid w:val="00076D76"/>
    <w:rsid w:val="000A1BC5"/>
    <w:rsid w:val="000A36B6"/>
    <w:rsid w:val="00133365"/>
    <w:rsid w:val="0024119E"/>
    <w:rsid w:val="00242AC6"/>
    <w:rsid w:val="002C1DCA"/>
    <w:rsid w:val="002F40E7"/>
    <w:rsid w:val="004215A6"/>
    <w:rsid w:val="00450CEE"/>
    <w:rsid w:val="00494AE4"/>
    <w:rsid w:val="004A49BB"/>
    <w:rsid w:val="004D4D14"/>
    <w:rsid w:val="004D5B4B"/>
    <w:rsid w:val="004E3018"/>
    <w:rsid w:val="00552863"/>
    <w:rsid w:val="005A6D57"/>
    <w:rsid w:val="00631B9A"/>
    <w:rsid w:val="006C4CD6"/>
    <w:rsid w:val="006C68C8"/>
    <w:rsid w:val="006F5FB2"/>
    <w:rsid w:val="0070651A"/>
    <w:rsid w:val="00755B0B"/>
    <w:rsid w:val="00814B56"/>
    <w:rsid w:val="00816E61"/>
    <w:rsid w:val="00850EEE"/>
    <w:rsid w:val="00897C42"/>
    <w:rsid w:val="008F28FF"/>
    <w:rsid w:val="00974D0D"/>
    <w:rsid w:val="00A05BE2"/>
    <w:rsid w:val="00A12192"/>
    <w:rsid w:val="00A30FDC"/>
    <w:rsid w:val="00B1568E"/>
    <w:rsid w:val="00B571D2"/>
    <w:rsid w:val="00B91F7F"/>
    <w:rsid w:val="00BD54C7"/>
    <w:rsid w:val="00C00608"/>
    <w:rsid w:val="00C718B6"/>
    <w:rsid w:val="00C7602C"/>
    <w:rsid w:val="00C83579"/>
    <w:rsid w:val="00CD3CBD"/>
    <w:rsid w:val="00D20146"/>
    <w:rsid w:val="00D234AF"/>
    <w:rsid w:val="00DB525B"/>
    <w:rsid w:val="00E01A99"/>
    <w:rsid w:val="00E71558"/>
    <w:rsid w:val="00E844DE"/>
    <w:rsid w:val="00E877C7"/>
    <w:rsid w:val="00EB45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7"/>
    <o:shapelayout v:ext="edit">
      <o:idmap v:ext="edit" data="1"/>
    </o:shapelayout>
  </w:shapeDefaults>
  <w:decimalSymbol w:val="."/>
  <w:listSeparator w:val=","/>
  <w14:docId w14:val="4AE6A9FE"/>
  <w14:defaultImageDpi w14:val="300"/>
  <w15:docId w15:val="{B4A07E7D-72D1-4E82-8DFD-B40818303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36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A36B6"/>
    <w:rPr>
      <w:rFonts w:ascii="Lucida Grande" w:hAnsi="Lucida Grande" w:cs="Lucida Grande"/>
      <w:sz w:val="18"/>
      <w:szCs w:val="18"/>
    </w:rPr>
  </w:style>
  <w:style w:type="paragraph" w:styleId="Header">
    <w:name w:val="header"/>
    <w:basedOn w:val="Normal"/>
    <w:link w:val="HeaderChar"/>
    <w:uiPriority w:val="99"/>
    <w:unhideWhenUsed/>
    <w:rsid w:val="000A36B6"/>
    <w:pPr>
      <w:tabs>
        <w:tab w:val="center" w:pos="4320"/>
        <w:tab w:val="right" w:pos="8640"/>
      </w:tabs>
    </w:pPr>
  </w:style>
  <w:style w:type="character" w:customStyle="1" w:styleId="HeaderChar">
    <w:name w:val="Header Char"/>
    <w:basedOn w:val="DefaultParagraphFont"/>
    <w:link w:val="Header"/>
    <w:uiPriority w:val="99"/>
    <w:rsid w:val="000A36B6"/>
  </w:style>
  <w:style w:type="paragraph" w:styleId="Footer">
    <w:name w:val="footer"/>
    <w:basedOn w:val="Normal"/>
    <w:link w:val="FooterChar"/>
    <w:uiPriority w:val="99"/>
    <w:unhideWhenUsed/>
    <w:rsid w:val="000A36B6"/>
    <w:pPr>
      <w:tabs>
        <w:tab w:val="center" w:pos="4320"/>
        <w:tab w:val="right" w:pos="8640"/>
      </w:tabs>
    </w:pPr>
  </w:style>
  <w:style w:type="character" w:customStyle="1" w:styleId="FooterChar">
    <w:name w:val="Footer Char"/>
    <w:basedOn w:val="DefaultParagraphFont"/>
    <w:link w:val="Footer"/>
    <w:uiPriority w:val="99"/>
    <w:rsid w:val="000A36B6"/>
  </w:style>
  <w:style w:type="paragraph" w:customStyle="1" w:styleId="BasicParagraph">
    <w:name w:val="[Basic Paragraph]"/>
    <w:basedOn w:val="Normal"/>
    <w:uiPriority w:val="99"/>
    <w:rsid w:val="004D5B4B"/>
    <w:pPr>
      <w:widowControl w:val="0"/>
      <w:autoSpaceDE w:val="0"/>
      <w:autoSpaceDN w:val="0"/>
      <w:adjustRightInd w:val="0"/>
      <w:spacing w:line="288" w:lineRule="auto"/>
      <w:textAlignment w:val="center"/>
    </w:pPr>
    <w:rPr>
      <w:rFonts w:ascii="MinionPro-Regular" w:hAnsi="MinionPro-Regular" w:cs="MinionPro-Regular"/>
      <w:color w:val="000000"/>
    </w:rPr>
  </w:style>
  <w:style w:type="table" w:styleId="TableGrid">
    <w:name w:val="Table Grid"/>
    <w:basedOn w:val="TableNormal"/>
    <w:uiPriority w:val="59"/>
    <w:rsid w:val="00D201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4B56"/>
    <w:pPr>
      <w:spacing w:after="200" w:line="276" w:lineRule="auto"/>
      <w:ind w:left="720"/>
      <w:contextualSpacing/>
    </w:pPr>
    <w:rPr>
      <w:rFonts w:ascii="Calibri" w:eastAsia="Calibri" w:hAnsi="Calibri" w:cs="Times New Roman"/>
      <w:sz w:val="22"/>
      <w:szCs w:val="22"/>
    </w:rPr>
  </w:style>
  <w:style w:type="character" w:styleId="Hyperlink">
    <w:name w:val="Hyperlink"/>
    <w:basedOn w:val="DefaultParagraphFont"/>
    <w:uiPriority w:val="99"/>
    <w:unhideWhenUsed/>
    <w:rsid w:val="002C1DCA"/>
    <w:rPr>
      <w:color w:val="0000FF" w:themeColor="hyperlink"/>
      <w:u w:val="single"/>
    </w:rPr>
  </w:style>
  <w:style w:type="character" w:styleId="FollowedHyperlink">
    <w:name w:val="FollowedHyperlink"/>
    <w:basedOn w:val="DefaultParagraphFont"/>
    <w:uiPriority w:val="99"/>
    <w:semiHidden/>
    <w:unhideWhenUsed/>
    <w:rsid w:val="006C68C8"/>
    <w:rPr>
      <w:color w:val="800080" w:themeColor="followedHyperlink"/>
      <w:u w:val="single"/>
    </w:rPr>
  </w:style>
  <w:style w:type="paragraph" w:styleId="FootnoteText">
    <w:name w:val="footnote text"/>
    <w:basedOn w:val="Normal"/>
    <w:link w:val="FootnoteTextChar"/>
    <w:uiPriority w:val="99"/>
    <w:semiHidden/>
    <w:unhideWhenUsed/>
    <w:rsid w:val="0070651A"/>
    <w:rPr>
      <w:rFonts w:eastAsiaTheme="minorHAnsi"/>
      <w:sz w:val="20"/>
      <w:szCs w:val="20"/>
    </w:rPr>
  </w:style>
  <w:style w:type="character" w:customStyle="1" w:styleId="FootnoteTextChar">
    <w:name w:val="Footnote Text Char"/>
    <w:basedOn w:val="DefaultParagraphFont"/>
    <w:link w:val="FootnoteText"/>
    <w:uiPriority w:val="99"/>
    <w:semiHidden/>
    <w:rsid w:val="0070651A"/>
    <w:rPr>
      <w:rFonts w:eastAsiaTheme="minorHAnsi"/>
      <w:sz w:val="20"/>
      <w:szCs w:val="20"/>
    </w:rPr>
  </w:style>
  <w:style w:type="character" w:styleId="FootnoteReference">
    <w:name w:val="footnote reference"/>
    <w:basedOn w:val="DefaultParagraphFont"/>
    <w:uiPriority w:val="99"/>
    <w:semiHidden/>
    <w:unhideWhenUsed/>
    <w:rsid w:val="0070651A"/>
    <w:rPr>
      <w:vertAlign w:val="superscript"/>
    </w:rPr>
  </w:style>
  <w:style w:type="paragraph" w:styleId="BodyText">
    <w:name w:val="Body Text"/>
    <w:basedOn w:val="Normal"/>
    <w:link w:val="BodyTextChar"/>
    <w:qFormat/>
    <w:rsid w:val="0070651A"/>
    <w:pPr>
      <w:spacing w:after="240"/>
    </w:pPr>
    <w:rPr>
      <w:rFonts w:ascii="Times New Roman" w:eastAsia="Times New Roman" w:hAnsi="Times New Roman" w:cs="Times New Roman"/>
    </w:rPr>
  </w:style>
  <w:style w:type="character" w:customStyle="1" w:styleId="BodyTextChar">
    <w:name w:val="Body Text Char"/>
    <w:basedOn w:val="DefaultParagraphFont"/>
    <w:link w:val="BodyText"/>
    <w:rsid w:val="0070651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346813">
      <w:bodyDiv w:val="1"/>
      <w:marLeft w:val="0"/>
      <w:marRight w:val="0"/>
      <w:marTop w:val="0"/>
      <w:marBottom w:val="0"/>
      <w:divBdr>
        <w:top w:val="none" w:sz="0" w:space="0" w:color="auto"/>
        <w:left w:val="none" w:sz="0" w:space="0" w:color="auto"/>
        <w:bottom w:val="none" w:sz="0" w:space="0" w:color="auto"/>
        <w:right w:val="none" w:sz="0" w:space="0" w:color="auto"/>
      </w:divBdr>
    </w:div>
    <w:div w:id="10727007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bogart@nylag.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1.nyc.gov/site/hra/about/facts.page" TargetMode="External"/><Relationship Id="rId2" Type="http://schemas.openxmlformats.org/officeDocument/2006/relationships/hyperlink" Target="https://www.medicaid.gov/sites/default/files/2019-12/cfc-technical-guide_0.pdf" TargetMode="External"/><Relationship Id="rId1" Type="http://schemas.openxmlformats.org/officeDocument/2006/relationships/hyperlink" Target="https://oig.hhs.gov/oas/reports/region2/21701015.asp" TargetMode="External"/><Relationship Id="rId4" Type="http://schemas.openxmlformats.org/officeDocument/2006/relationships/hyperlink" Target="https://www1.nyc.gov/assets/hra/downloads/pdf/facts/hra_facts/2020/hra_facts_2020_1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pacheco\Downloads\278001_NLA_Branding_Letterhead_Word-Template_01b%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6D1A99-55F4-4F95-BA20-36FD1CA23B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278001_NLA_Branding_Letterhead_Word-Template_01b (2)</Template>
  <TotalTime>6</TotalTime>
  <Pages>5</Pages>
  <Words>1459</Words>
  <Characters>8318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NYLAG</Company>
  <LinksUpToDate>false</LinksUpToDate>
  <CharactersWithSpaces>9758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Brian Pacheco</dc:creator>
  <cp:lastModifiedBy>Valerie Bogart</cp:lastModifiedBy>
  <cp:revision>4</cp:revision>
  <cp:lastPrinted>2021-02-23T01:53:00Z</cp:lastPrinted>
  <dcterms:created xsi:type="dcterms:W3CDTF">2021-02-23T17:44:00Z</dcterms:created>
  <dcterms:modified xsi:type="dcterms:W3CDTF">2021-02-24T15:05:00Z</dcterms:modified>
</cp:coreProperties>
</file>